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4F3A0" w14:textId="3A7B092E" w:rsidR="00DF74AE" w:rsidRPr="0064006C" w:rsidRDefault="00DF74AE" w:rsidP="00DF74AE">
      <w:pPr>
        <w:spacing w:after="0" w:line="240" w:lineRule="auto"/>
        <w:ind w:left="4252" w:right="-6" w:hanging="11"/>
      </w:pPr>
      <w:r w:rsidRPr="00720CA0">
        <w:rPr>
          <w:b/>
        </w:rPr>
        <w:t>CO</w:t>
      </w:r>
      <w:r>
        <w:rPr>
          <w:b/>
        </w:rPr>
        <w:t>MISIÓN PERMANENTE DE PUNTOS CONSTITUCIONALES Y GOBERNACIÓN</w:t>
      </w:r>
      <w:r w:rsidRPr="00720CA0">
        <w:rPr>
          <w:b/>
        </w:rPr>
        <w:t xml:space="preserve">. </w:t>
      </w:r>
      <w:r w:rsidRPr="00720CA0">
        <w:t>DIPUTAD</w:t>
      </w:r>
      <w:r>
        <w:t>A</w:t>
      </w:r>
      <w:r w:rsidRPr="00720CA0">
        <w:t>S</w:t>
      </w:r>
      <w:r>
        <w:t xml:space="preserve"> Y DIPUTADOS</w:t>
      </w:r>
      <w:r w:rsidRPr="00720CA0">
        <w:t>:</w:t>
      </w:r>
      <w:r>
        <w:t xml:space="preserve"> </w:t>
      </w:r>
      <w:r w:rsidRPr="005A224B">
        <w:t>CARMEN</w:t>
      </w:r>
      <w:r>
        <w:t xml:space="preserve"> GUADALUPE</w:t>
      </w:r>
      <w:r w:rsidRPr="005A224B">
        <w:t xml:space="preserve"> GONZÁLEZ</w:t>
      </w:r>
      <w:r>
        <w:t xml:space="preserve"> </w:t>
      </w:r>
      <w:r w:rsidRPr="005A224B">
        <w:t>MARTÍN</w:t>
      </w:r>
      <w:r>
        <w:t xml:space="preserve">, </w:t>
      </w:r>
      <w:r w:rsidRPr="009F7162">
        <w:t>ALEJANDRA</w:t>
      </w:r>
      <w:r>
        <w:t xml:space="preserve"> DE LOS ÁNGELES NOVELO SEGURA,</w:t>
      </w:r>
      <w:r w:rsidRPr="009F7162">
        <w:t xml:space="preserve"> GASPAR</w:t>
      </w:r>
      <w:r>
        <w:t xml:space="preserve"> ARMANDO QUINTAL PARRA,</w:t>
      </w:r>
      <w:r w:rsidRPr="009F7162">
        <w:t xml:space="preserve"> JESÚS</w:t>
      </w:r>
      <w:r>
        <w:t xml:space="preserve"> EFRÉN</w:t>
      </w:r>
      <w:r w:rsidRPr="009F7162">
        <w:t xml:space="preserve"> PÉREZ BALLOTE</w:t>
      </w:r>
      <w:r w:rsidRPr="00520FB2">
        <w:t>,</w:t>
      </w:r>
      <w:r w:rsidRPr="00520FB2">
        <w:rPr>
          <w:lang w:val="pt-BR"/>
        </w:rPr>
        <w:t xml:space="preserve"> VÍCTOR</w:t>
      </w:r>
      <w:r w:rsidRPr="009F7162">
        <w:rPr>
          <w:lang w:val="pt-BR"/>
        </w:rPr>
        <w:t xml:space="preserve"> HUGO LOZA</w:t>
      </w:r>
      <w:r>
        <w:rPr>
          <w:lang w:val="pt-BR"/>
        </w:rPr>
        <w:t>NO POVEDA, DAFNE CELINA LÓPEZ OSORIO,</w:t>
      </w:r>
      <w:r w:rsidRPr="009F7162">
        <w:rPr>
          <w:lang w:val="pt-BR"/>
        </w:rPr>
        <w:t xml:space="preserve"> KARLA</w:t>
      </w:r>
      <w:r>
        <w:rPr>
          <w:lang w:val="pt-BR"/>
        </w:rPr>
        <w:t xml:space="preserve"> VANESSA SALAZAR GONZÁLEZ, </w:t>
      </w:r>
      <w:r w:rsidRPr="009F7162">
        <w:rPr>
          <w:lang w:val="pt-BR"/>
        </w:rPr>
        <w:t xml:space="preserve">JOSÉ </w:t>
      </w:r>
      <w:r>
        <w:rPr>
          <w:lang w:val="pt-BR"/>
        </w:rPr>
        <w:t xml:space="preserve">CRESCENCIO GUTIÉRREZ GONZÁLEZ, </w:t>
      </w:r>
      <w:r w:rsidRPr="009F7162">
        <w:rPr>
          <w:lang w:val="pt-BR"/>
        </w:rPr>
        <w:t>VIDA</w:t>
      </w:r>
      <w:r>
        <w:rPr>
          <w:lang w:val="pt-BR"/>
        </w:rPr>
        <w:t xml:space="preserve"> ARAVARI</w:t>
      </w:r>
      <w:r w:rsidRPr="009F7162">
        <w:rPr>
          <w:lang w:val="pt-BR"/>
        </w:rPr>
        <w:t xml:space="preserve"> GÓMEZ HERRERA. </w:t>
      </w:r>
      <w:r w:rsidRPr="0088224B">
        <w:t xml:space="preserve"> - - -</w:t>
      </w:r>
      <w:r w:rsidR="001E7BAE">
        <w:t xml:space="preserve"> - </w:t>
      </w:r>
    </w:p>
    <w:p w14:paraId="34532681" w14:textId="77777777" w:rsidR="00DF74AE" w:rsidRDefault="00DF74AE" w:rsidP="00DF74AE">
      <w:pPr>
        <w:tabs>
          <w:tab w:val="left" w:pos="4678"/>
        </w:tabs>
        <w:spacing w:after="0" w:line="360" w:lineRule="auto"/>
        <w:ind w:left="0" w:right="0" w:firstLine="708"/>
        <w:jc w:val="left"/>
        <w:rPr>
          <w:b/>
          <w:color w:val="auto"/>
          <w:szCs w:val="24"/>
        </w:rPr>
      </w:pPr>
    </w:p>
    <w:p w14:paraId="74F8F38F" w14:textId="0D8BC806" w:rsidR="00DF74AE" w:rsidRDefault="001E7BAE" w:rsidP="00DF74AE">
      <w:pPr>
        <w:tabs>
          <w:tab w:val="left" w:pos="4678"/>
        </w:tabs>
        <w:spacing w:after="0" w:line="360" w:lineRule="auto"/>
        <w:ind w:left="0" w:right="0" w:firstLine="0"/>
        <w:jc w:val="left"/>
        <w:rPr>
          <w:b/>
          <w:color w:val="auto"/>
          <w:szCs w:val="24"/>
        </w:rPr>
      </w:pPr>
      <w:r>
        <w:rPr>
          <w:b/>
          <w:color w:val="auto"/>
          <w:szCs w:val="24"/>
        </w:rPr>
        <w:t>HONORABLE CONGRESO DEL ESTADO.</w:t>
      </w:r>
    </w:p>
    <w:p w14:paraId="0DA4A6D8" w14:textId="77777777" w:rsidR="00DF74AE" w:rsidRDefault="00DF74AE" w:rsidP="006C1D75">
      <w:pPr>
        <w:tabs>
          <w:tab w:val="left" w:pos="4678"/>
        </w:tabs>
        <w:spacing w:after="0" w:line="360" w:lineRule="auto"/>
        <w:ind w:left="0" w:right="0" w:firstLine="0"/>
        <w:rPr>
          <w:b/>
          <w:color w:val="auto"/>
          <w:szCs w:val="24"/>
        </w:rPr>
      </w:pPr>
    </w:p>
    <w:p w14:paraId="748E2C1B" w14:textId="6184C120" w:rsidR="005F2BF7" w:rsidRPr="005F2BF7" w:rsidRDefault="00DF74AE" w:rsidP="005F2BF7">
      <w:pPr>
        <w:spacing w:after="0" w:line="360" w:lineRule="auto"/>
        <w:ind w:left="11" w:right="0" w:firstLine="697"/>
        <w:rPr>
          <w:bCs/>
        </w:rPr>
      </w:pPr>
      <w:r w:rsidRPr="00261414">
        <w:rPr>
          <w:szCs w:val="24"/>
        </w:rPr>
        <w:t xml:space="preserve">En </w:t>
      </w:r>
      <w:r w:rsidR="00CD2C82">
        <w:rPr>
          <w:szCs w:val="24"/>
        </w:rPr>
        <w:t>S</w:t>
      </w:r>
      <w:r w:rsidR="00AF2791" w:rsidRPr="00261414">
        <w:rPr>
          <w:szCs w:val="24"/>
        </w:rPr>
        <w:t>esión</w:t>
      </w:r>
      <w:r w:rsidRPr="00261414">
        <w:rPr>
          <w:szCs w:val="24"/>
        </w:rPr>
        <w:t xml:space="preserve"> </w:t>
      </w:r>
      <w:r w:rsidR="00CD2C82">
        <w:rPr>
          <w:szCs w:val="24"/>
        </w:rPr>
        <w:t>Ordinaria del Pleno de esta S</w:t>
      </w:r>
      <w:r w:rsidRPr="00261414">
        <w:rPr>
          <w:szCs w:val="24"/>
        </w:rPr>
        <w:t>oberanía, celebrada</w:t>
      </w:r>
      <w:r w:rsidR="00AF2791">
        <w:rPr>
          <w:szCs w:val="24"/>
        </w:rPr>
        <w:t xml:space="preserve"> </w:t>
      </w:r>
      <w:r w:rsidRPr="00261414">
        <w:rPr>
          <w:szCs w:val="24"/>
        </w:rPr>
        <w:t xml:space="preserve">el </w:t>
      </w:r>
      <w:r w:rsidR="005F2BF7">
        <w:t>22</w:t>
      </w:r>
      <w:r w:rsidR="00597CD3">
        <w:t xml:space="preserve"> de </w:t>
      </w:r>
      <w:r w:rsidR="005F2BF7">
        <w:t>marzo</w:t>
      </w:r>
      <w:r w:rsidR="00597CD3">
        <w:t xml:space="preserve"> del año 202</w:t>
      </w:r>
      <w:r w:rsidR="005F2BF7">
        <w:t>3</w:t>
      </w:r>
      <w:r w:rsidRPr="00261414">
        <w:rPr>
          <w:szCs w:val="24"/>
        </w:rPr>
        <w:t>, la Mesa Directiva turnó a esta Comisión Permanente de Puntos Constitucionales y Gobernación para su estudio y análisis, la iniciativa con proyecto de decreto por el que se</w:t>
      </w:r>
      <w:r w:rsidR="005F2BF7">
        <w:rPr>
          <w:szCs w:val="24"/>
        </w:rPr>
        <w:t xml:space="preserve"> modifica l</w:t>
      </w:r>
      <w:r w:rsidR="005F2BF7" w:rsidRPr="005F2BF7">
        <w:rPr>
          <w:szCs w:val="24"/>
        </w:rPr>
        <w:t xml:space="preserve">a Constitución Política </w:t>
      </w:r>
      <w:r w:rsidR="00670C9F">
        <w:rPr>
          <w:szCs w:val="24"/>
        </w:rPr>
        <w:t>del</w:t>
      </w:r>
      <w:r w:rsidR="005F2BF7" w:rsidRPr="005F2BF7">
        <w:rPr>
          <w:szCs w:val="24"/>
        </w:rPr>
        <w:t xml:space="preserve"> Estado </w:t>
      </w:r>
      <w:r w:rsidR="00670C9F">
        <w:rPr>
          <w:szCs w:val="24"/>
        </w:rPr>
        <w:t>de</w:t>
      </w:r>
      <w:r w:rsidR="005F2BF7" w:rsidRPr="005F2BF7">
        <w:rPr>
          <w:szCs w:val="24"/>
        </w:rPr>
        <w:t xml:space="preserve"> Yucatán, se expide la Ley </w:t>
      </w:r>
      <w:r w:rsidR="005F2BF7">
        <w:rPr>
          <w:szCs w:val="24"/>
        </w:rPr>
        <w:t>que</w:t>
      </w:r>
      <w:r w:rsidR="005F2BF7" w:rsidRPr="005F2BF7">
        <w:rPr>
          <w:szCs w:val="24"/>
        </w:rPr>
        <w:t xml:space="preserve"> Regula </w:t>
      </w:r>
      <w:r w:rsidR="005F2BF7">
        <w:rPr>
          <w:szCs w:val="24"/>
        </w:rPr>
        <w:t>a</w:t>
      </w:r>
      <w:r w:rsidR="005F2BF7" w:rsidRPr="005F2BF7">
        <w:rPr>
          <w:szCs w:val="24"/>
        </w:rPr>
        <w:t xml:space="preserve"> </w:t>
      </w:r>
      <w:r w:rsidR="005F2BF7">
        <w:rPr>
          <w:szCs w:val="24"/>
        </w:rPr>
        <w:t>l</w:t>
      </w:r>
      <w:r w:rsidR="005F2BF7" w:rsidRPr="005F2BF7">
        <w:rPr>
          <w:szCs w:val="24"/>
        </w:rPr>
        <w:t xml:space="preserve">as Instancias Municipales de las Mujeres en el Estado </w:t>
      </w:r>
      <w:proofErr w:type="gramStart"/>
      <w:r w:rsidR="005F2BF7" w:rsidRPr="005F2BF7">
        <w:rPr>
          <w:szCs w:val="24"/>
        </w:rPr>
        <w:t>de</w:t>
      </w:r>
      <w:proofErr w:type="gramEnd"/>
      <w:r w:rsidR="005F2BF7" w:rsidRPr="005F2BF7">
        <w:rPr>
          <w:szCs w:val="24"/>
        </w:rPr>
        <w:t xml:space="preserve"> Yucatán y modifica la Ley </w:t>
      </w:r>
      <w:r w:rsidR="005F2BF7">
        <w:rPr>
          <w:szCs w:val="24"/>
        </w:rPr>
        <w:t>de</w:t>
      </w:r>
      <w:r w:rsidR="005F2BF7" w:rsidRPr="005F2BF7">
        <w:rPr>
          <w:szCs w:val="24"/>
        </w:rPr>
        <w:t xml:space="preserve"> Gobierno </w:t>
      </w:r>
      <w:r w:rsidR="005F2BF7">
        <w:rPr>
          <w:szCs w:val="24"/>
        </w:rPr>
        <w:t>de los</w:t>
      </w:r>
      <w:r w:rsidR="005F2BF7" w:rsidRPr="005F2BF7">
        <w:rPr>
          <w:szCs w:val="24"/>
        </w:rPr>
        <w:t xml:space="preserve"> Municipios </w:t>
      </w:r>
      <w:r w:rsidR="005F2BF7">
        <w:rPr>
          <w:szCs w:val="24"/>
        </w:rPr>
        <w:t>del</w:t>
      </w:r>
      <w:r w:rsidR="005F2BF7" w:rsidRPr="005F2BF7">
        <w:rPr>
          <w:szCs w:val="24"/>
        </w:rPr>
        <w:t xml:space="preserve"> Estado </w:t>
      </w:r>
      <w:r w:rsidR="005F2BF7">
        <w:rPr>
          <w:szCs w:val="24"/>
        </w:rPr>
        <w:t>de Yucatán, en</w:t>
      </w:r>
      <w:r w:rsidR="005F2BF7" w:rsidRPr="005F2BF7">
        <w:rPr>
          <w:szCs w:val="24"/>
        </w:rPr>
        <w:t xml:space="preserve"> materia de igualdad entre mujeres y hombres y de acceso de las mujere</w:t>
      </w:r>
      <w:r w:rsidR="005F2BF7">
        <w:rPr>
          <w:szCs w:val="24"/>
        </w:rPr>
        <w:t>s a una vida libre de violencia</w:t>
      </w:r>
      <w:r>
        <w:rPr>
          <w:szCs w:val="24"/>
        </w:rPr>
        <w:t xml:space="preserve">, </w:t>
      </w:r>
      <w:r w:rsidR="000D0DE7">
        <w:t xml:space="preserve">suscrita por </w:t>
      </w:r>
      <w:r w:rsidR="00985A92">
        <w:t xml:space="preserve">el Licenciado Mauricio Vila </w:t>
      </w:r>
      <w:proofErr w:type="spellStart"/>
      <w:r w:rsidR="00985A92">
        <w:t>Dosal</w:t>
      </w:r>
      <w:proofErr w:type="spellEnd"/>
      <w:r w:rsidR="00985A92">
        <w:t xml:space="preserve"> y</w:t>
      </w:r>
      <w:r w:rsidR="00985A92" w:rsidRPr="00985A92">
        <w:t xml:space="preserve"> </w:t>
      </w:r>
      <w:r w:rsidR="00985A92">
        <w:t xml:space="preserve">la </w:t>
      </w:r>
      <w:r w:rsidR="00985A92" w:rsidRPr="00985A92">
        <w:t>Abog</w:t>
      </w:r>
      <w:r w:rsidR="00985A92">
        <w:t>ada</w:t>
      </w:r>
      <w:r w:rsidR="00985A92" w:rsidRPr="00985A92">
        <w:t xml:space="preserve"> María Dolores Fritz Sierra</w:t>
      </w:r>
      <w:r w:rsidR="00985A92" w:rsidRPr="005F2BF7">
        <w:rPr>
          <w:lang w:val="es-ES"/>
        </w:rPr>
        <w:t xml:space="preserve">, </w:t>
      </w:r>
      <w:r w:rsidR="005F2BF7" w:rsidRPr="005F2BF7">
        <w:rPr>
          <w:lang w:val="es-ES"/>
        </w:rPr>
        <w:t>Gobernador Constitucional y Secretaria General de Gobierno, respectivamente, ambos del Estado de Yucatán.</w:t>
      </w:r>
    </w:p>
    <w:p w14:paraId="4A749261" w14:textId="77777777" w:rsidR="00DF74AE" w:rsidRDefault="00DF74AE" w:rsidP="006C1D75">
      <w:pPr>
        <w:spacing w:after="0" w:line="360" w:lineRule="auto"/>
        <w:ind w:left="0" w:right="0" w:firstLine="697"/>
      </w:pPr>
    </w:p>
    <w:p w14:paraId="20962966" w14:textId="39AF9DEA" w:rsidR="001836E6" w:rsidRDefault="00DF74AE" w:rsidP="006C1D75">
      <w:pPr>
        <w:spacing w:after="0" w:line="360" w:lineRule="auto"/>
        <w:ind w:left="0" w:right="0" w:firstLine="708"/>
      </w:pPr>
      <w:r>
        <w:t xml:space="preserve">Las </w:t>
      </w:r>
      <w:r w:rsidR="00966679">
        <w:t xml:space="preserve">diputadas </w:t>
      </w:r>
      <w:r>
        <w:t xml:space="preserve">y </w:t>
      </w:r>
      <w:r w:rsidR="00966679">
        <w:t>diputados integrantes de esta Comisión P</w:t>
      </w:r>
      <w:r>
        <w:t>ermanente, en el trabajo de estudio y análisis del presente trabajo, tomamos en consideración los siguientes,</w:t>
      </w:r>
    </w:p>
    <w:p w14:paraId="285A07FD" w14:textId="77777777" w:rsidR="001836E6" w:rsidRDefault="001836E6" w:rsidP="006C1D75">
      <w:pPr>
        <w:spacing w:after="0" w:line="360" w:lineRule="auto"/>
        <w:ind w:left="0" w:right="0" w:firstLine="0"/>
        <w:jc w:val="left"/>
      </w:pPr>
      <w:r>
        <w:br w:type="page"/>
      </w:r>
    </w:p>
    <w:p w14:paraId="64043A8C" w14:textId="629B021D" w:rsidR="000D0DE7" w:rsidRPr="001836E6" w:rsidRDefault="000D0DE7" w:rsidP="006C1D75">
      <w:pPr>
        <w:spacing w:after="0" w:line="360" w:lineRule="auto"/>
        <w:ind w:left="0" w:right="0" w:firstLine="0"/>
        <w:jc w:val="center"/>
      </w:pPr>
      <w:r>
        <w:rPr>
          <w:b/>
        </w:rPr>
        <w:lastRenderedPageBreak/>
        <w:t>A N T E C E D E N T E S</w:t>
      </w:r>
    </w:p>
    <w:p w14:paraId="1146F623" w14:textId="77777777" w:rsidR="000D0DE7" w:rsidRDefault="000D0DE7" w:rsidP="006C1D75">
      <w:pPr>
        <w:spacing w:after="0" w:line="360" w:lineRule="auto"/>
        <w:ind w:left="-11" w:right="0" w:firstLine="0"/>
      </w:pPr>
    </w:p>
    <w:p w14:paraId="27EC1B45" w14:textId="4099E2E3" w:rsidR="006B3CF4" w:rsidRDefault="000D0DE7" w:rsidP="006C1D75">
      <w:pPr>
        <w:spacing w:after="0" w:line="360" w:lineRule="auto"/>
        <w:ind w:left="0" w:right="0" w:firstLine="0"/>
      </w:pPr>
      <w:r>
        <w:rPr>
          <w:b/>
        </w:rPr>
        <w:t xml:space="preserve">PRIMERO. </w:t>
      </w:r>
      <w:r w:rsidR="001836E6">
        <w:t xml:space="preserve"> </w:t>
      </w:r>
      <w:r w:rsidR="006B3CF4" w:rsidRPr="006B3CF4">
        <w:t>En fecha 14 de enero de 1918, se publicó en el Diario Oficial del Gobierno del Estado de Yucatán el decreto número 3 por el que se promulga la Constitución Política del Estado de Yucatán, misma que al ser el documento rector de la vida democrática y política del pueblo yucateco por más de un siglo, ha sufrido diversas modificaciones acordes a los acontecimientos jurídicos, políticos y socioeconómicos, con la finalidad de adaptar su contenido al avance social.</w:t>
      </w:r>
    </w:p>
    <w:p w14:paraId="5FAA3B3F" w14:textId="75CFE55E" w:rsidR="00DA384D" w:rsidRPr="00DA384D" w:rsidRDefault="00DA384D" w:rsidP="006C1D75">
      <w:pPr>
        <w:spacing w:after="0" w:line="360" w:lineRule="auto"/>
        <w:ind w:left="142" w:firstLine="0"/>
        <w:rPr>
          <w:rFonts w:eastAsia="Times New Roman"/>
          <w:color w:val="auto"/>
        </w:rPr>
      </w:pPr>
    </w:p>
    <w:p w14:paraId="72F68F36" w14:textId="77777777" w:rsidR="006B3CF4" w:rsidRDefault="00DA384D" w:rsidP="006B3CF4">
      <w:pPr>
        <w:spacing w:after="0" w:line="360" w:lineRule="auto"/>
        <w:ind w:left="0" w:right="0" w:firstLine="0"/>
        <w:rPr>
          <w:lang w:val="x-none"/>
        </w:rPr>
      </w:pPr>
      <w:r>
        <w:rPr>
          <w:b/>
        </w:rPr>
        <w:t xml:space="preserve">SEGUNDO. </w:t>
      </w:r>
      <w:r w:rsidR="006B3CF4">
        <w:t>El 25 de enero de 2006, fue publicada en el Diario Oficial del Gobierno del Estado de Yucatán mediante Decreto número 660, la Ley de Gobierno de los Municipios del Estado de Yucatán, la cual</w:t>
      </w:r>
      <w:r w:rsidR="006B3CF4">
        <w:rPr>
          <w:lang w:val="x-none"/>
        </w:rPr>
        <w:t xml:space="preserve"> ha sido</w:t>
      </w:r>
      <w:r w:rsidR="006B3CF4" w:rsidRPr="00044592">
        <w:rPr>
          <w:lang w:val="x-none"/>
        </w:rPr>
        <w:t xml:space="preserve"> reformada en </w:t>
      </w:r>
      <w:r w:rsidR="006B3CF4">
        <w:t>diversas</w:t>
      </w:r>
      <w:r w:rsidR="006B3CF4" w:rsidRPr="00044592">
        <w:rPr>
          <w:lang w:val="x-none"/>
        </w:rPr>
        <w:t xml:space="preserve"> ocasiones, siendo la últ</w:t>
      </w:r>
      <w:r w:rsidR="006B3CF4">
        <w:rPr>
          <w:lang w:val="x-none"/>
        </w:rPr>
        <w:t xml:space="preserve">ima publicada en el </w:t>
      </w:r>
      <w:r w:rsidR="006B3CF4">
        <w:t>Diario</w:t>
      </w:r>
      <w:r w:rsidR="006B3CF4">
        <w:rPr>
          <w:lang w:val="x-none"/>
        </w:rPr>
        <w:t xml:space="preserve"> </w:t>
      </w:r>
      <w:r w:rsidR="006B3CF4">
        <w:t>Oficial</w:t>
      </w:r>
      <w:r w:rsidR="006B3CF4" w:rsidRPr="00044592">
        <w:rPr>
          <w:lang w:val="x-none"/>
        </w:rPr>
        <w:t xml:space="preserve"> del</w:t>
      </w:r>
      <w:r w:rsidR="006B3CF4">
        <w:t xml:space="preserve"> Gobierno</w:t>
      </w:r>
      <w:r w:rsidR="006B3CF4">
        <w:rPr>
          <w:lang w:val="x-none"/>
        </w:rPr>
        <w:t xml:space="preserve"> E</w:t>
      </w:r>
      <w:r w:rsidR="006B3CF4" w:rsidRPr="00044592">
        <w:rPr>
          <w:lang w:val="x-none"/>
        </w:rPr>
        <w:t xml:space="preserve">stado </w:t>
      </w:r>
      <w:r w:rsidR="006B3CF4">
        <w:t xml:space="preserve">de Yucatán </w:t>
      </w:r>
      <w:r w:rsidR="006B3CF4" w:rsidRPr="00044592">
        <w:rPr>
          <w:lang w:val="x-none"/>
        </w:rPr>
        <w:t xml:space="preserve">el </w:t>
      </w:r>
      <w:r w:rsidR="006B3CF4">
        <w:t>20</w:t>
      </w:r>
      <w:r w:rsidR="006B3CF4">
        <w:rPr>
          <w:lang w:val="x-none"/>
        </w:rPr>
        <w:t xml:space="preserve"> de </w:t>
      </w:r>
      <w:r w:rsidR="006B3CF4">
        <w:t>enero</w:t>
      </w:r>
      <w:r w:rsidR="006B3CF4" w:rsidRPr="00044592">
        <w:rPr>
          <w:lang w:val="x-none"/>
        </w:rPr>
        <w:t xml:space="preserve"> de 20</w:t>
      </w:r>
      <w:r w:rsidR="006B3CF4">
        <w:t>23 mediante decreto número 602</w:t>
      </w:r>
      <w:r w:rsidR="006B3CF4" w:rsidRPr="00044592">
        <w:rPr>
          <w:lang w:val="x-none"/>
        </w:rPr>
        <w:t>.</w:t>
      </w:r>
    </w:p>
    <w:p w14:paraId="77E0EC9F" w14:textId="77777777" w:rsidR="006B3CF4" w:rsidRDefault="006B3CF4" w:rsidP="006B3CF4">
      <w:pPr>
        <w:spacing w:after="0" w:line="360" w:lineRule="auto"/>
        <w:ind w:left="0" w:right="0" w:firstLine="708"/>
      </w:pPr>
    </w:p>
    <w:p w14:paraId="0AE28015" w14:textId="77777777" w:rsidR="006B3CF4" w:rsidRPr="001A527F" w:rsidRDefault="006B3CF4" w:rsidP="006B3CF4">
      <w:pPr>
        <w:spacing w:after="0" w:line="360" w:lineRule="auto"/>
        <w:ind w:left="0" w:right="0" w:firstLine="708"/>
      </w:pPr>
      <w:r>
        <w:t>La Ley de Gobierno de los Municipios antes referida, tiene por objeto establecer las bases del gobierno municipal, así como la integración, organización y funcionamiento del ayuntamiento, con sujeción a los mandatos establecidos por la Constitución Política de los Estados Unidos Mexicanos y la particular del Estado.</w:t>
      </w:r>
    </w:p>
    <w:p w14:paraId="4802C079" w14:textId="68A7844D" w:rsidR="001A527F" w:rsidRPr="004313E8" w:rsidRDefault="001A527F" w:rsidP="006C1D75">
      <w:pPr>
        <w:spacing w:after="0" w:line="360" w:lineRule="auto"/>
        <w:ind w:left="0" w:right="0" w:firstLine="0"/>
      </w:pPr>
    </w:p>
    <w:p w14:paraId="075FE4B0" w14:textId="6FA8BA48" w:rsidR="00C476B8" w:rsidRPr="00C476B8" w:rsidRDefault="00DB3E5C" w:rsidP="00C476B8">
      <w:pPr>
        <w:spacing w:after="0" w:line="360" w:lineRule="auto"/>
        <w:ind w:left="11" w:right="0" w:firstLine="0"/>
        <w:rPr>
          <w:lang w:val="es-ES"/>
        </w:rPr>
      </w:pPr>
      <w:r>
        <w:rPr>
          <w:rFonts w:eastAsia="Times New Roman"/>
          <w:b/>
          <w:bCs/>
          <w:color w:val="auto"/>
        </w:rPr>
        <w:t xml:space="preserve">TERCERO. </w:t>
      </w:r>
      <w:r w:rsidR="008C45EB">
        <w:t xml:space="preserve">En fecha </w:t>
      </w:r>
      <w:r w:rsidR="00985A92">
        <w:t>21</w:t>
      </w:r>
      <w:r w:rsidR="008C45EB">
        <w:t xml:space="preserve"> de </w:t>
      </w:r>
      <w:r w:rsidR="00985A92">
        <w:t>marzo</w:t>
      </w:r>
      <w:r w:rsidR="008C45EB">
        <w:t xml:space="preserve"> del año 202</w:t>
      </w:r>
      <w:r w:rsidR="00985A92">
        <w:t>3</w:t>
      </w:r>
      <w:r w:rsidR="008C45EB">
        <w:t xml:space="preserve">, fue presentada la iniciativa con proyecto de decreto por el que </w:t>
      </w:r>
      <w:r w:rsidR="00985A92" w:rsidRPr="00985A92">
        <w:rPr>
          <w:szCs w:val="24"/>
        </w:rPr>
        <w:t xml:space="preserve">modifica la Constitución Política </w:t>
      </w:r>
      <w:r w:rsidR="00670C9F">
        <w:rPr>
          <w:szCs w:val="24"/>
        </w:rPr>
        <w:t>del</w:t>
      </w:r>
      <w:r w:rsidR="00985A92" w:rsidRPr="00985A92">
        <w:rPr>
          <w:szCs w:val="24"/>
        </w:rPr>
        <w:t xml:space="preserve"> Estado </w:t>
      </w:r>
      <w:r w:rsidR="00670C9F">
        <w:rPr>
          <w:szCs w:val="24"/>
        </w:rPr>
        <w:t>de</w:t>
      </w:r>
      <w:r w:rsidR="00985A92" w:rsidRPr="00985A92">
        <w:rPr>
          <w:szCs w:val="24"/>
        </w:rPr>
        <w:t xml:space="preserve"> Yucatán, se expide la Ley que Regula a las Instancias Municipales de las Mujeres en el Estado de Yucatán y modifica la Ley de Gobierno de los Municipios del Estado de Yucatán, en materia de igualdad entre mujeres y hombres y de acceso de las mujeres a una vida libre de violencia</w:t>
      </w:r>
      <w:r w:rsidR="0010686A">
        <w:rPr>
          <w:szCs w:val="24"/>
        </w:rPr>
        <w:t xml:space="preserve">, </w:t>
      </w:r>
      <w:r w:rsidR="0010686A">
        <w:t xml:space="preserve">suscrita por </w:t>
      </w:r>
      <w:r w:rsidR="00985A92">
        <w:t xml:space="preserve">el </w:t>
      </w:r>
      <w:r w:rsidR="00985A92" w:rsidRPr="00985A92">
        <w:t xml:space="preserve">Licenciado Mauricio Vila </w:t>
      </w:r>
      <w:proofErr w:type="spellStart"/>
      <w:r w:rsidR="00985A92" w:rsidRPr="00985A92">
        <w:t>Dosal</w:t>
      </w:r>
      <w:proofErr w:type="spellEnd"/>
      <w:r w:rsidR="00985A92" w:rsidRPr="00985A92">
        <w:t xml:space="preserve"> y la Abogada María Dolores Fritz Sierra</w:t>
      </w:r>
      <w:r w:rsidR="00985A92" w:rsidRPr="00985A92">
        <w:rPr>
          <w:lang w:val="es-ES"/>
        </w:rPr>
        <w:t>, Gobernador Constitucional y Secretaria General de Gobierno, respectivamente, ambos del Estado de Yucatán</w:t>
      </w:r>
      <w:r w:rsidR="00C476B8">
        <w:rPr>
          <w:lang w:val="es-ES"/>
        </w:rPr>
        <w:t>.</w:t>
      </w:r>
    </w:p>
    <w:p w14:paraId="5630C7AC" w14:textId="3DF6DE8D" w:rsidR="008C45EB" w:rsidRPr="00D869FE" w:rsidRDefault="008C45EB" w:rsidP="006C1D75">
      <w:pPr>
        <w:spacing w:after="0" w:line="360" w:lineRule="auto"/>
        <w:ind w:left="11" w:right="0" w:firstLine="697"/>
      </w:pPr>
    </w:p>
    <w:p w14:paraId="6E30414A" w14:textId="6A02389A" w:rsidR="00985C90" w:rsidRDefault="00985C90" w:rsidP="006C1D75">
      <w:pPr>
        <w:spacing w:after="0" w:line="360" w:lineRule="auto"/>
        <w:ind w:left="0" w:right="0" w:firstLine="0"/>
      </w:pPr>
      <w:r>
        <w:rPr>
          <w:b/>
        </w:rPr>
        <w:t xml:space="preserve">CUARTO. </w:t>
      </w:r>
      <w:r w:rsidR="00C476B8">
        <w:t xml:space="preserve">La </w:t>
      </w:r>
      <w:r>
        <w:t>iniciativa que nos ocupa, en la parte conducente de la exposición de motivos expresa, entre otras cosas, lo siguiente:</w:t>
      </w:r>
    </w:p>
    <w:p w14:paraId="5F3764C3" w14:textId="15920F3F" w:rsidR="00DC0F3D" w:rsidRDefault="00DC0F3D" w:rsidP="006C1D75">
      <w:pPr>
        <w:spacing w:after="0" w:line="360" w:lineRule="auto"/>
        <w:ind w:left="0" w:right="0" w:firstLine="709"/>
      </w:pPr>
    </w:p>
    <w:p w14:paraId="6FB4F92C" w14:textId="2E5EAF07" w:rsidR="00B97F21" w:rsidRPr="00B97F21" w:rsidRDefault="00B97F21" w:rsidP="00B97F21">
      <w:pPr>
        <w:spacing w:after="0" w:line="360" w:lineRule="auto"/>
        <w:ind w:left="708" w:right="618" w:hanging="11"/>
        <w:rPr>
          <w:i/>
          <w:sz w:val="20"/>
          <w:szCs w:val="20"/>
        </w:rPr>
      </w:pPr>
      <w:r>
        <w:rPr>
          <w:i/>
          <w:sz w:val="20"/>
          <w:szCs w:val="20"/>
        </w:rPr>
        <w:t>‘‘</w:t>
      </w:r>
      <w:r w:rsidRPr="00B97F21">
        <w:rPr>
          <w:i/>
          <w:sz w:val="20"/>
          <w:szCs w:val="20"/>
        </w:rPr>
        <w:t>El 23 de marzo de 1981 México ratificó la Convención sobre la Eliminación de todas las formas de Discriminación contra la Mujer, la cual compromete a los Estados parte a adoptar medidas legislativas aplicando el principio de la igualdad entre el hombre y la mujer y asegurar por ley u otros medios apropiados la realización práctica de ese principio con el fin de no perpetuar situaciones de desigualdad de género.</w:t>
      </w:r>
    </w:p>
    <w:p w14:paraId="0CC7EEFE" w14:textId="77777777" w:rsidR="00B97F21" w:rsidRPr="00B97F21" w:rsidRDefault="00B97F21" w:rsidP="00B97F21">
      <w:pPr>
        <w:spacing w:after="0" w:line="360" w:lineRule="auto"/>
        <w:ind w:left="708" w:right="618" w:hanging="11"/>
        <w:rPr>
          <w:i/>
          <w:sz w:val="20"/>
          <w:szCs w:val="20"/>
        </w:rPr>
      </w:pPr>
      <w:r w:rsidRPr="00B97F21">
        <w:rPr>
          <w:i/>
          <w:sz w:val="20"/>
          <w:szCs w:val="20"/>
        </w:rPr>
        <w:t>Lo anterior de conformidad con el artículo 2 inciso f, de la Convención sobre la Eliminación de todas las formas de Discriminación Contra la Mujer</w:t>
      </w:r>
      <w:r w:rsidRPr="00B97F21">
        <w:rPr>
          <w:i/>
          <w:sz w:val="20"/>
          <w:szCs w:val="20"/>
          <w:vertAlign w:val="superscript"/>
        </w:rPr>
        <w:footnoteReference w:id="1"/>
      </w:r>
      <w:r w:rsidRPr="00B97F21">
        <w:rPr>
          <w:i/>
          <w:sz w:val="20"/>
          <w:szCs w:val="20"/>
        </w:rPr>
        <w:t xml:space="preserve"> la cual señala que el Estado debe adoptar medidas legislativas para modificar o derogar leyes reglamentos, procedimientos, usos y prácticas que constituyan discriminación contra la mujer.</w:t>
      </w:r>
    </w:p>
    <w:p w14:paraId="6D28503A" w14:textId="77777777" w:rsidR="00B97F21" w:rsidRPr="00B97F21" w:rsidRDefault="00B97F21" w:rsidP="00B97F21">
      <w:pPr>
        <w:spacing w:after="0" w:line="360" w:lineRule="auto"/>
        <w:ind w:left="708" w:right="618" w:hanging="11"/>
        <w:rPr>
          <w:i/>
          <w:sz w:val="20"/>
          <w:szCs w:val="20"/>
          <w:lang w:val="es-ES"/>
        </w:rPr>
      </w:pPr>
      <w:r w:rsidRPr="00B97F21">
        <w:rPr>
          <w:i/>
          <w:sz w:val="20"/>
          <w:szCs w:val="20"/>
        </w:rPr>
        <w:t>De ahí que, la Suprema Corte de Justicia de la Nación, en la Tesis CXLV/2012 (10ª.)</w:t>
      </w:r>
      <w:r w:rsidRPr="00B97F21">
        <w:rPr>
          <w:i/>
          <w:sz w:val="20"/>
          <w:szCs w:val="20"/>
          <w:vertAlign w:val="superscript"/>
        </w:rPr>
        <w:t xml:space="preserve"> </w:t>
      </w:r>
      <w:r w:rsidRPr="00B97F21">
        <w:rPr>
          <w:i/>
          <w:sz w:val="20"/>
          <w:szCs w:val="20"/>
          <w:vertAlign w:val="superscript"/>
        </w:rPr>
        <w:footnoteReference w:id="2"/>
      </w:r>
      <w:r w:rsidRPr="00B97F21">
        <w:rPr>
          <w:i/>
          <w:sz w:val="20"/>
          <w:szCs w:val="20"/>
        </w:rPr>
        <w:t xml:space="preserve"> aprobada por la Primera Sala de este alto tribunal, en sesión  del 18 de abril de 2012, ha sostenido que la idea de no discriminar es consecuencia de la noción de que todas las personas somos iguales y que esta igualdad deriva directamente de la unidad de naturaleza del género humano y es inseparable de la dignidad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se reconocen a quienes no se consideran en tal situación de inferioridad.</w:t>
      </w:r>
    </w:p>
    <w:p w14:paraId="3E9AA5A0" w14:textId="77777777" w:rsidR="00B97F21" w:rsidRPr="00B97F21" w:rsidRDefault="00B97F21" w:rsidP="00B97F21">
      <w:pPr>
        <w:spacing w:after="0" w:line="360" w:lineRule="auto"/>
        <w:ind w:left="708" w:right="618" w:hanging="11"/>
        <w:rPr>
          <w:i/>
          <w:sz w:val="20"/>
          <w:szCs w:val="20"/>
        </w:rPr>
      </w:pPr>
      <w:r w:rsidRPr="00B97F21">
        <w:rPr>
          <w:i/>
          <w:sz w:val="20"/>
          <w:szCs w:val="20"/>
        </w:rPr>
        <w:t>Por lo anterior es que la Suprema Corte de Justicia de la Nación se pronunció en la Tesis I.9o.P.282 P (10a.)</w:t>
      </w:r>
      <w:r w:rsidRPr="00B97F21">
        <w:rPr>
          <w:i/>
          <w:sz w:val="20"/>
          <w:szCs w:val="20"/>
          <w:vertAlign w:val="superscript"/>
        </w:rPr>
        <w:footnoteReference w:id="3"/>
      </w:r>
      <w:r w:rsidRPr="00B97F21">
        <w:rPr>
          <w:i/>
          <w:sz w:val="20"/>
          <w:szCs w:val="20"/>
        </w:rPr>
        <w:t xml:space="preserve"> </w:t>
      </w:r>
      <w:proofErr w:type="gramStart"/>
      <w:r w:rsidRPr="00B97F21">
        <w:rPr>
          <w:i/>
          <w:sz w:val="20"/>
          <w:szCs w:val="20"/>
        </w:rPr>
        <w:t>aprobada</w:t>
      </w:r>
      <w:proofErr w:type="gramEnd"/>
      <w:r w:rsidRPr="00B97F21">
        <w:rPr>
          <w:i/>
          <w:sz w:val="20"/>
          <w:szCs w:val="20"/>
        </w:rPr>
        <w:t xml:space="preserve"> por los Tribunales Colegiados de Circuito, en sesión del 4 de junio de 2020 al señalar que el principio de igualdad entre la mujer y </w:t>
      </w:r>
      <w:r w:rsidRPr="00B97F21">
        <w:rPr>
          <w:i/>
          <w:sz w:val="20"/>
          <w:szCs w:val="20"/>
        </w:rPr>
        <w:lastRenderedPageBreak/>
        <w:t>el hombre implica tanto la igualdad ante la ley como el mandato de no discriminación por razón de género.</w:t>
      </w:r>
    </w:p>
    <w:p w14:paraId="4DD0BBF9" w14:textId="77777777" w:rsidR="00B97F21" w:rsidRPr="00B97F21" w:rsidRDefault="00B97F21" w:rsidP="00B97F21">
      <w:pPr>
        <w:spacing w:after="0" w:line="360" w:lineRule="auto"/>
        <w:ind w:left="708" w:right="618" w:hanging="11"/>
        <w:rPr>
          <w:i/>
          <w:sz w:val="20"/>
          <w:szCs w:val="20"/>
        </w:rPr>
      </w:pPr>
      <w:r w:rsidRPr="00B97F21">
        <w:rPr>
          <w:i/>
          <w:sz w:val="20"/>
          <w:szCs w:val="20"/>
        </w:rPr>
        <w:t>La Declaración sobre la eliminación de la violencia contra la Mujer define la violencia contra la mujer como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w:t>
      </w:r>
      <w:r w:rsidRPr="00B97F21">
        <w:rPr>
          <w:i/>
          <w:sz w:val="20"/>
          <w:szCs w:val="20"/>
          <w:vertAlign w:val="superscript"/>
        </w:rPr>
        <w:t xml:space="preserve"> </w:t>
      </w:r>
      <w:r w:rsidRPr="00B97F21">
        <w:rPr>
          <w:i/>
          <w:sz w:val="20"/>
          <w:szCs w:val="20"/>
          <w:vertAlign w:val="superscript"/>
        </w:rPr>
        <w:footnoteReference w:id="4"/>
      </w:r>
    </w:p>
    <w:p w14:paraId="5BC818EC" w14:textId="77777777" w:rsidR="00B97F21" w:rsidRPr="00B97F21" w:rsidRDefault="00B97F21" w:rsidP="00B97F21">
      <w:pPr>
        <w:spacing w:after="0" w:line="360" w:lineRule="auto"/>
        <w:ind w:left="708" w:right="618" w:hanging="11"/>
        <w:rPr>
          <w:i/>
          <w:sz w:val="20"/>
          <w:szCs w:val="20"/>
        </w:rPr>
      </w:pPr>
      <w:r w:rsidRPr="00B97F21">
        <w:rPr>
          <w:i/>
          <w:sz w:val="20"/>
          <w:szCs w:val="20"/>
        </w:rPr>
        <w:t>Asimismo, la Organización Mundial de la Salud menciona que la violencia de género es un problema de Salud Pública y que representa un ataque a los derechos humanos, por lo que es un problema real que debe atenderse de manera integral.</w:t>
      </w:r>
    </w:p>
    <w:p w14:paraId="2670EAEE" w14:textId="77777777" w:rsidR="00B97F21" w:rsidRPr="00B97F21" w:rsidRDefault="00B97F21" w:rsidP="00B97F21">
      <w:pPr>
        <w:spacing w:after="0" w:line="360" w:lineRule="auto"/>
        <w:ind w:left="708" w:right="618" w:hanging="11"/>
        <w:rPr>
          <w:i/>
          <w:sz w:val="20"/>
          <w:szCs w:val="20"/>
        </w:rPr>
      </w:pPr>
      <w:r w:rsidRPr="00B97F21">
        <w:rPr>
          <w:i/>
          <w:sz w:val="20"/>
          <w:szCs w:val="20"/>
        </w:rPr>
        <w:t>Por su parte, la Convención Belém Do Pará señala en su artículo 3 y 7, inciso c, que toda mujer tiene derecho a una vida libre de violencia y que los Estados deberán de incluir en la legislación interna normas penales, civiles, administrativas y de otra naturaleza que sean necesarias para prevenir, atender, sancionar y erradicar la violencia basada en el género.</w:t>
      </w:r>
    </w:p>
    <w:p w14:paraId="54F17417" w14:textId="77777777" w:rsidR="00B97F21" w:rsidRPr="00B97F21" w:rsidRDefault="00B97F21" w:rsidP="00B97F21">
      <w:pPr>
        <w:spacing w:after="0" w:line="360" w:lineRule="auto"/>
        <w:ind w:left="708" w:right="618" w:hanging="11"/>
        <w:rPr>
          <w:i/>
          <w:sz w:val="20"/>
          <w:szCs w:val="20"/>
        </w:rPr>
      </w:pPr>
      <w:r w:rsidRPr="00B97F21">
        <w:rPr>
          <w:i/>
          <w:sz w:val="20"/>
          <w:szCs w:val="20"/>
          <w:lang w:val="es-ES"/>
        </w:rPr>
        <w:t xml:space="preserve">Es por ello que, el Estado Mexicano debe realizar modificaciones a su marco jurídico cuando sea necesario para asegurar no solo la igualdad de género sino, a su vez, el poder garantizar a las mujeres el acceso a una vida libre de violencia, de conformidad con el artículo 20 de la Ley General de Acceso de las Mujeres a una Vida Libre de Violencia, el cual señala que para cumplir con su obligación de garantizar el derecho de las mujeres a una vida libre de violencia, los tres órdenes de gobierno deben prevenir, atender, investigar, sancionar y reparar el daño infligido. </w:t>
      </w:r>
      <w:r w:rsidRPr="00B97F21">
        <w:rPr>
          <w:i/>
          <w:sz w:val="20"/>
          <w:szCs w:val="20"/>
        </w:rPr>
        <w:t>Aunado a lo anterior es que la Suprema Corte de la Nación se ha pronunciado en la Tesis 1a. CCC/2018 (10a.) aprobada por la Primera Sala de este alto tribunal, en sesión del 26 de abril de 2017, donde señala que “De acuerdo con el parámetro de regularidad constitucional del derecho de las mujeres a una vida libre de violencia, esta se identifica como causa y consecuencia de la discriminación, de ahí que el Estado tenga la obligación de incluir en su legislación, las normas penales, civiles y administrativas, así como las de otra naturaleza, que sean necesarias para prevenir, sancionar y erradicar la violencia contra las mujeres.</w:t>
      </w:r>
    </w:p>
    <w:p w14:paraId="4DFF8912" w14:textId="77777777" w:rsidR="00B97F21" w:rsidRPr="00B97F21" w:rsidRDefault="00B97F21" w:rsidP="00B97F21">
      <w:pPr>
        <w:spacing w:after="0" w:line="360" w:lineRule="auto"/>
        <w:ind w:left="708" w:right="618" w:hanging="11"/>
        <w:rPr>
          <w:i/>
          <w:sz w:val="20"/>
          <w:szCs w:val="20"/>
        </w:rPr>
      </w:pPr>
      <w:r w:rsidRPr="00B97F21">
        <w:rPr>
          <w:i/>
          <w:sz w:val="20"/>
          <w:szCs w:val="20"/>
        </w:rPr>
        <w:t>En este sentido, la Convención sobre la Eliminación de todas las formas de Discriminación contra la Mujer y la Convención Interamericana para Prevenir, Sancionar y Erradicar la Violencia contra la Mujer (Convención de Belém do Pará) establece que deberán adoptarse las medidas necesarias para modificar los patrones de comportamiento sociales y culturales de hombres y mujeres, y para eliminar los prejuicios y las prácticas consuetudinarias o de otra índole, basadas en la premisa de inferioridad o superioridad de uno de los sexos o en roles estereotipados impuestos a hombres y mujeres, incluido el caso de que, a partir de ellos, se exacerbe o tolere la violencia contra las mujeres”</w:t>
      </w:r>
      <w:r w:rsidRPr="00B97F21">
        <w:rPr>
          <w:i/>
          <w:sz w:val="20"/>
          <w:szCs w:val="20"/>
          <w:vertAlign w:val="superscript"/>
        </w:rPr>
        <w:footnoteReference w:id="5"/>
      </w:r>
    </w:p>
    <w:p w14:paraId="739A9A86" w14:textId="77777777" w:rsidR="00B97F21" w:rsidRDefault="00B97F21" w:rsidP="006C1D75">
      <w:pPr>
        <w:spacing w:after="0" w:line="360" w:lineRule="auto"/>
        <w:ind w:left="0" w:right="0" w:firstLine="0"/>
        <w:rPr>
          <w:rFonts w:eastAsia="Times New Roman"/>
          <w:b/>
          <w:bCs/>
          <w:color w:val="auto"/>
        </w:rPr>
      </w:pPr>
    </w:p>
    <w:p w14:paraId="6F4A388E" w14:textId="319AE1EF" w:rsidR="00826BFD" w:rsidRDefault="001E7BAE" w:rsidP="006C1D75">
      <w:pPr>
        <w:spacing w:after="0" w:line="360" w:lineRule="auto"/>
        <w:ind w:left="0" w:right="0" w:firstLine="0"/>
      </w:pPr>
      <w:r>
        <w:rPr>
          <w:rFonts w:eastAsia="Times New Roman"/>
          <w:b/>
          <w:bCs/>
          <w:color w:val="auto"/>
        </w:rPr>
        <w:t>QUINTO.</w:t>
      </w:r>
      <w:r w:rsidR="00826BFD" w:rsidRPr="00826BFD">
        <w:rPr>
          <w:rFonts w:eastAsia="Times New Roman"/>
          <w:b/>
          <w:bCs/>
          <w:color w:val="auto"/>
        </w:rPr>
        <w:t xml:space="preserve"> </w:t>
      </w:r>
      <w:r w:rsidR="00826BFD">
        <w:t xml:space="preserve">Como se ha mencionado con anterioridad, en </w:t>
      </w:r>
      <w:r w:rsidR="00CD2C82">
        <w:t xml:space="preserve">Sesión Ordinaria </w:t>
      </w:r>
      <w:r w:rsidR="00826BFD">
        <w:t xml:space="preserve">del Pleno de este H. Congreso de fecha </w:t>
      </w:r>
      <w:r w:rsidR="00B97F21">
        <w:t>22</w:t>
      </w:r>
      <w:r w:rsidR="00597CD3" w:rsidRPr="00B97F21">
        <w:t xml:space="preserve"> de </w:t>
      </w:r>
      <w:r w:rsidR="00B97F21">
        <w:t>marzo</w:t>
      </w:r>
      <w:r w:rsidR="00826BFD" w:rsidRPr="00B97F21">
        <w:t xml:space="preserve"> del año </w:t>
      </w:r>
      <w:r w:rsidR="00382EF7" w:rsidRPr="00B97F21">
        <w:t>202</w:t>
      </w:r>
      <w:r w:rsidR="00B97F21">
        <w:t>3</w:t>
      </w:r>
      <w:r>
        <w:t>, se turnó</w:t>
      </w:r>
      <w:r w:rsidR="00826BFD">
        <w:t xml:space="preserve"> la referida iniciativa a esta Comisión Permanente de Puntos Constitucionales y Gobernación, misma que fue distribuida en fecha </w:t>
      </w:r>
      <w:r w:rsidR="00B97F21">
        <w:t>23</w:t>
      </w:r>
      <w:r w:rsidR="00826BFD">
        <w:t xml:space="preserve"> de </w:t>
      </w:r>
      <w:r w:rsidR="00B97F21">
        <w:t>marzo</w:t>
      </w:r>
      <w:r w:rsidR="00826BFD">
        <w:t xml:space="preserve"> de</w:t>
      </w:r>
      <w:r w:rsidR="00597CD3">
        <w:t>l año 202</w:t>
      </w:r>
      <w:r w:rsidR="00B97F21">
        <w:t>3</w:t>
      </w:r>
      <w:r w:rsidR="00597CD3">
        <w:t xml:space="preserve"> </w:t>
      </w:r>
      <w:r w:rsidR="00826BFD">
        <w:t>a los integrantes de la misma para su análisis, estudio y dictamen respectivo.</w:t>
      </w:r>
    </w:p>
    <w:p w14:paraId="0D689D18" w14:textId="77777777" w:rsidR="00826BFD" w:rsidRDefault="00826BFD" w:rsidP="006C1D75">
      <w:pPr>
        <w:spacing w:after="0" w:line="360" w:lineRule="auto"/>
        <w:ind w:left="0" w:right="0" w:hanging="11"/>
      </w:pPr>
    </w:p>
    <w:p w14:paraId="015F5ECA" w14:textId="500F31C8" w:rsidR="00826BFD" w:rsidRDefault="00826BFD" w:rsidP="006C1D75">
      <w:pPr>
        <w:spacing w:after="0" w:line="360" w:lineRule="auto"/>
        <w:ind w:left="0" w:right="0" w:firstLine="709"/>
      </w:pPr>
      <w:r>
        <w:t xml:space="preserve">Ahora bien, con base en los antecedentes antes mencionados, las </w:t>
      </w:r>
      <w:r w:rsidR="00966679">
        <w:t xml:space="preserve">diputadas y </w:t>
      </w:r>
      <w:r>
        <w:t>diputados integrantes de este órgano legislativo dictaminador, realizamos las siguientes,</w:t>
      </w:r>
    </w:p>
    <w:p w14:paraId="4FAD4BCD" w14:textId="42C42048" w:rsidR="00826BFD" w:rsidRPr="00D869FE" w:rsidRDefault="00826BFD" w:rsidP="006C1D75">
      <w:pPr>
        <w:spacing w:after="0" w:line="360" w:lineRule="auto"/>
        <w:ind w:left="11" w:right="0" w:firstLine="697"/>
      </w:pPr>
    </w:p>
    <w:p w14:paraId="5131C0D5" w14:textId="7C1B1C09" w:rsidR="009572A2" w:rsidRDefault="009572A2" w:rsidP="006C1D75">
      <w:pPr>
        <w:spacing w:after="0" w:line="360" w:lineRule="auto"/>
        <w:ind w:left="0" w:right="0"/>
        <w:jc w:val="center"/>
        <w:rPr>
          <w:b/>
        </w:rPr>
      </w:pPr>
      <w:r>
        <w:rPr>
          <w:b/>
        </w:rPr>
        <w:t>C O N S I D E R A C I O N E S</w:t>
      </w:r>
    </w:p>
    <w:p w14:paraId="370F7883" w14:textId="77777777" w:rsidR="00517124" w:rsidRDefault="00517124" w:rsidP="006C1D75">
      <w:pPr>
        <w:spacing w:after="0" w:line="360" w:lineRule="auto"/>
        <w:ind w:left="0" w:right="0"/>
        <w:jc w:val="center"/>
        <w:rPr>
          <w:b/>
        </w:rPr>
      </w:pPr>
    </w:p>
    <w:p w14:paraId="189EFD17" w14:textId="1DDA4A85" w:rsidR="00517124" w:rsidRDefault="001E7BAE" w:rsidP="006C1D75">
      <w:pPr>
        <w:spacing w:after="0" w:line="360" w:lineRule="auto"/>
        <w:ind w:left="0" w:right="0" w:firstLine="0"/>
      </w:pPr>
      <w:r>
        <w:rPr>
          <w:rFonts w:eastAsia="Times New Roman"/>
          <w:b/>
          <w:bCs/>
          <w:color w:val="auto"/>
        </w:rPr>
        <w:t>PRIMERA.</w:t>
      </w:r>
      <w:r w:rsidR="006F2548">
        <w:rPr>
          <w:rFonts w:eastAsia="Times New Roman"/>
          <w:b/>
          <w:bCs/>
          <w:color w:val="auto"/>
        </w:rPr>
        <w:t xml:space="preserve"> </w:t>
      </w:r>
      <w:r w:rsidR="00517124">
        <w:t>La iniciativa presentada tiene sustento normativo en lo dispuesto por los artículos 35</w:t>
      </w:r>
      <w:r w:rsidR="00CD2C82">
        <w:t>,</w:t>
      </w:r>
      <w:r w:rsidR="00517124">
        <w:t xml:space="preserve"> fracción I</w:t>
      </w:r>
      <w:r w:rsidR="00DB0692">
        <w:t>I</w:t>
      </w:r>
      <w:r w:rsidR="00517124">
        <w:t xml:space="preserve"> de la Constitución Política, y 16 de la Ley de Gobierno del Poder Legislativo del Estado de Yucatán, que facultan a </w:t>
      </w:r>
      <w:r w:rsidR="00DB0692" w:rsidRPr="00DB0692">
        <w:t>la Gobernadora o Gobernador del Estado</w:t>
      </w:r>
      <w:r w:rsidR="00DB0692">
        <w:t xml:space="preserve"> </w:t>
      </w:r>
      <w:r w:rsidR="00517124">
        <w:t>para iniciar leyes o decretos.</w:t>
      </w:r>
    </w:p>
    <w:p w14:paraId="2660156D" w14:textId="77777777" w:rsidR="00517124" w:rsidRDefault="00517124" w:rsidP="006C1D75">
      <w:pPr>
        <w:spacing w:after="0" w:line="360" w:lineRule="auto"/>
        <w:ind w:left="0" w:right="0" w:firstLine="708"/>
      </w:pPr>
    </w:p>
    <w:p w14:paraId="4F22C7AB" w14:textId="5A6988BC" w:rsidR="00517124" w:rsidRDefault="00517124" w:rsidP="006C1D75">
      <w:pPr>
        <w:spacing w:after="0" w:line="360" w:lineRule="auto"/>
        <w:ind w:left="0" w:right="0" w:firstLine="708"/>
      </w:pPr>
      <w:r>
        <w:t>De igual forma, con fundamento en el a</w:t>
      </w:r>
      <w:r w:rsidR="00DB0692">
        <w:t>rtículo 43</w:t>
      </w:r>
      <w:r w:rsidR="00CD2C82">
        <w:t>,</w:t>
      </w:r>
      <w:r w:rsidR="00DB0692">
        <w:t xml:space="preserve"> fracción I </w:t>
      </w:r>
      <w:r>
        <w:t>de la Ley de Gobierno del Poder Legislativo del Estado de Yucatán, esta Comisión Permanente de Puntos Constitucionales y Gobernación tiene competencia para estudiar, analizar y dictaminar sobre el tema propuesto en la iniciativa</w:t>
      </w:r>
      <w:r w:rsidR="00DB0692">
        <w:t>.</w:t>
      </w:r>
    </w:p>
    <w:p w14:paraId="17BD316F" w14:textId="77777777" w:rsidR="0077246D" w:rsidRDefault="0077246D" w:rsidP="006C1D75">
      <w:pPr>
        <w:spacing w:after="0" w:line="360" w:lineRule="auto"/>
        <w:ind w:left="0" w:right="0" w:firstLine="708"/>
      </w:pPr>
    </w:p>
    <w:p w14:paraId="1DDA0F6B" w14:textId="0A991445" w:rsidR="00702C9E" w:rsidRDefault="0077246D" w:rsidP="00702C9E">
      <w:pPr>
        <w:spacing w:after="0" w:line="360" w:lineRule="auto"/>
        <w:ind w:left="0" w:firstLine="0"/>
        <w:rPr>
          <w:rFonts w:eastAsia="Times New Roman"/>
          <w:color w:val="auto"/>
        </w:rPr>
      </w:pPr>
      <w:r w:rsidRPr="0077246D">
        <w:rPr>
          <w:rFonts w:eastAsia="Times New Roman"/>
          <w:b/>
          <w:color w:val="auto"/>
        </w:rPr>
        <w:t>SEGUNDA</w:t>
      </w:r>
      <w:r w:rsidRPr="00626D31">
        <w:rPr>
          <w:rFonts w:eastAsia="Times New Roman"/>
          <w:color w:val="auto"/>
        </w:rPr>
        <w:t xml:space="preserve">. </w:t>
      </w:r>
      <w:r w:rsidR="00AD4519">
        <w:rPr>
          <w:rFonts w:eastAsia="Times New Roman"/>
          <w:color w:val="auto"/>
        </w:rPr>
        <w:t>L</w:t>
      </w:r>
      <w:r w:rsidR="00DB404B">
        <w:rPr>
          <w:rFonts w:eastAsia="Times New Roman"/>
          <w:color w:val="auto"/>
        </w:rPr>
        <w:t xml:space="preserve">a </w:t>
      </w:r>
      <w:r w:rsidR="00702C9E" w:rsidRPr="00702C9E">
        <w:rPr>
          <w:rFonts w:eastAsia="Times New Roman"/>
          <w:color w:val="auto"/>
        </w:rPr>
        <w:t>Constitución Política de los Estados Unidos Mexicanos</w:t>
      </w:r>
      <w:r w:rsidR="00702C9E">
        <w:rPr>
          <w:rFonts w:eastAsia="Times New Roman"/>
          <w:color w:val="auto"/>
        </w:rPr>
        <w:t xml:space="preserve"> </w:t>
      </w:r>
      <w:r w:rsidR="00AD4519">
        <w:rPr>
          <w:rFonts w:eastAsia="Times New Roman"/>
          <w:color w:val="auto"/>
        </w:rPr>
        <w:t xml:space="preserve">establece </w:t>
      </w:r>
      <w:r w:rsidR="00702C9E" w:rsidRPr="00702C9E">
        <w:rPr>
          <w:rFonts w:eastAsia="Times New Roman"/>
          <w:color w:val="auto"/>
        </w:rPr>
        <w:t xml:space="preserve">en </w:t>
      </w:r>
      <w:r w:rsidR="00AD4519">
        <w:rPr>
          <w:rFonts w:eastAsia="Times New Roman"/>
          <w:color w:val="auto"/>
        </w:rPr>
        <w:t>su</w:t>
      </w:r>
      <w:r w:rsidR="00702C9E" w:rsidRPr="00702C9E">
        <w:rPr>
          <w:rFonts w:eastAsia="Times New Roman"/>
          <w:color w:val="auto"/>
        </w:rPr>
        <w:t xml:space="preserve"> artículo 1o, que toda persona gozará de los derechos humanos reconocidos en la </w:t>
      </w:r>
      <w:r w:rsidR="00702C9E">
        <w:rPr>
          <w:rFonts w:eastAsia="Times New Roman"/>
          <w:color w:val="auto"/>
        </w:rPr>
        <w:t>Constitución y en los tratados I</w:t>
      </w:r>
      <w:r w:rsidR="00702C9E" w:rsidRPr="00702C9E">
        <w:rPr>
          <w:rFonts w:eastAsia="Times New Roman"/>
          <w:color w:val="auto"/>
        </w:rPr>
        <w:t xml:space="preserve">nternacionales </w:t>
      </w:r>
      <w:r w:rsidR="00DB404B">
        <w:rPr>
          <w:rFonts w:eastAsia="Times New Roman"/>
          <w:color w:val="auto"/>
        </w:rPr>
        <w:t xml:space="preserve">en los que el Estado Mexicano </w:t>
      </w:r>
      <w:r w:rsidR="00AD4519">
        <w:rPr>
          <w:rFonts w:eastAsia="Times New Roman"/>
          <w:color w:val="auto"/>
        </w:rPr>
        <w:t>sea</w:t>
      </w:r>
      <w:r w:rsidR="00DB404B">
        <w:rPr>
          <w:rFonts w:eastAsia="Times New Roman"/>
          <w:color w:val="auto"/>
        </w:rPr>
        <w:t xml:space="preserve"> parte</w:t>
      </w:r>
      <w:r w:rsidR="00702C9E" w:rsidRPr="00702C9E">
        <w:rPr>
          <w:rFonts w:eastAsia="Times New Roman"/>
          <w:color w:val="auto"/>
        </w:rPr>
        <w:t xml:space="preserve">, </w:t>
      </w:r>
      <w:r w:rsidR="00DB404B">
        <w:rPr>
          <w:rFonts w:eastAsia="Times New Roman"/>
          <w:color w:val="auto"/>
        </w:rPr>
        <w:t>de igual manera hace mención a que</w:t>
      </w:r>
      <w:r w:rsidR="00702C9E" w:rsidRPr="00702C9E">
        <w:rPr>
          <w:rFonts w:eastAsia="Times New Roman"/>
          <w:color w:val="auto"/>
        </w:rPr>
        <w:t xml:space="preserve"> las normas relativas a los derechos humanos se interpretarán de conformidad con la Constitución y los tratados </w:t>
      </w:r>
      <w:r w:rsidR="00DB404B">
        <w:rPr>
          <w:rFonts w:eastAsia="Times New Roman"/>
          <w:color w:val="auto"/>
        </w:rPr>
        <w:t>internacionales</w:t>
      </w:r>
      <w:r w:rsidR="00702C9E" w:rsidRPr="00702C9E">
        <w:rPr>
          <w:rFonts w:eastAsia="Times New Roman"/>
          <w:color w:val="auto"/>
        </w:rPr>
        <w:t xml:space="preserve"> favoreciendo </w:t>
      </w:r>
      <w:r w:rsidR="00DB404B">
        <w:rPr>
          <w:rFonts w:eastAsia="Times New Roman"/>
          <w:color w:val="auto"/>
        </w:rPr>
        <w:t xml:space="preserve">en todo tiempo </w:t>
      </w:r>
      <w:r w:rsidR="00702C9E" w:rsidRPr="00702C9E">
        <w:rPr>
          <w:rFonts w:eastAsia="Times New Roman"/>
          <w:color w:val="auto"/>
        </w:rPr>
        <w:t>la protección más amplia,</w:t>
      </w:r>
      <w:r w:rsidR="00AD4519">
        <w:rPr>
          <w:rFonts w:eastAsia="Times New Roman"/>
          <w:color w:val="auto"/>
        </w:rPr>
        <w:t xml:space="preserve"> en su último párrafo dispone la</w:t>
      </w:r>
      <w:r w:rsidR="00702C9E" w:rsidRPr="00702C9E">
        <w:rPr>
          <w:rFonts w:eastAsia="Times New Roman"/>
          <w:color w:val="auto"/>
        </w:rPr>
        <w:t xml:space="preserve"> </w:t>
      </w:r>
      <w:r w:rsidR="00AD4519">
        <w:rPr>
          <w:rFonts w:eastAsia="Times New Roman"/>
          <w:color w:val="auto"/>
        </w:rPr>
        <w:t>prohibición de</w:t>
      </w:r>
      <w:r w:rsidR="00702C9E" w:rsidRPr="00702C9E">
        <w:rPr>
          <w:rFonts w:eastAsia="Times New Roman"/>
          <w:color w:val="auto"/>
        </w:rPr>
        <w:t xml:space="preserve"> toda discriminación motivada por </w:t>
      </w:r>
      <w:r w:rsidR="00DB404B">
        <w:rPr>
          <w:rFonts w:eastAsia="Times New Roman"/>
          <w:color w:val="auto"/>
        </w:rPr>
        <w:t xml:space="preserve">el </w:t>
      </w:r>
      <w:r w:rsidR="00702C9E" w:rsidRPr="00702C9E">
        <w:rPr>
          <w:rFonts w:eastAsia="Times New Roman"/>
          <w:color w:val="auto"/>
        </w:rPr>
        <w:t>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w:t>
      </w:r>
      <w:r w:rsidR="00151B37">
        <w:rPr>
          <w:rFonts w:eastAsia="Times New Roman"/>
          <w:color w:val="auto"/>
        </w:rPr>
        <w:t xml:space="preserve">os y libertades de las personas; </w:t>
      </w:r>
      <w:r w:rsidR="00AD4519">
        <w:rPr>
          <w:rFonts w:eastAsia="Times New Roman"/>
          <w:color w:val="auto"/>
        </w:rPr>
        <w:t xml:space="preserve">de igual forma </w:t>
      </w:r>
      <w:r w:rsidR="00151B37">
        <w:rPr>
          <w:rFonts w:eastAsia="Times New Roman"/>
          <w:color w:val="auto"/>
        </w:rPr>
        <w:t xml:space="preserve">en el artículo 4º </w:t>
      </w:r>
      <w:r w:rsidR="00AD4519">
        <w:rPr>
          <w:rFonts w:eastAsia="Times New Roman"/>
          <w:color w:val="auto"/>
        </w:rPr>
        <w:t>se reconoce</w:t>
      </w:r>
      <w:r w:rsidR="00151B37">
        <w:rPr>
          <w:rFonts w:eastAsia="Times New Roman"/>
          <w:color w:val="auto"/>
        </w:rPr>
        <w:t xml:space="preserve"> que l</w:t>
      </w:r>
      <w:r w:rsidR="00151B37" w:rsidRPr="00151B37">
        <w:rPr>
          <w:rFonts w:eastAsia="Times New Roman"/>
          <w:color w:val="auto"/>
        </w:rPr>
        <w:t>a mujer y el hombre son iguales ante la ley</w:t>
      </w:r>
      <w:r w:rsidR="00AD4519">
        <w:rPr>
          <w:rFonts w:eastAsia="Times New Roman"/>
          <w:color w:val="auto"/>
        </w:rPr>
        <w:t>.</w:t>
      </w:r>
    </w:p>
    <w:p w14:paraId="75CC8358" w14:textId="77777777" w:rsidR="00151B37" w:rsidRDefault="00151B37" w:rsidP="00F756CB">
      <w:pPr>
        <w:spacing w:after="0" w:line="360" w:lineRule="auto"/>
        <w:ind w:left="0" w:firstLine="0"/>
        <w:rPr>
          <w:rFonts w:eastAsia="Times New Roman"/>
          <w:color w:val="auto"/>
        </w:rPr>
      </w:pPr>
    </w:p>
    <w:p w14:paraId="6A07BE9B" w14:textId="61651BCD" w:rsidR="00AD4519" w:rsidRDefault="004178BB" w:rsidP="00554092">
      <w:pPr>
        <w:spacing w:after="0" w:line="360" w:lineRule="auto"/>
        <w:ind w:left="0" w:firstLine="0"/>
        <w:rPr>
          <w:rFonts w:eastAsia="Times New Roman"/>
          <w:bCs/>
          <w:color w:val="auto"/>
        </w:rPr>
      </w:pPr>
      <w:r w:rsidRPr="004178BB">
        <w:rPr>
          <w:rFonts w:eastAsia="Times New Roman"/>
          <w:b/>
          <w:bCs/>
          <w:color w:val="auto"/>
        </w:rPr>
        <w:t xml:space="preserve">TERCERA. </w:t>
      </w:r>
      <w:r w:rsidR="00AD4519">
        <w:rPr>
          <w:rFonts w:eastAsia="Times New Roman"/>
          <w:bCs/>
          <w:color w:val="auto"/>
        </w:rPr>
        <w:t xml:space="preserve">Es así como a nivel Federal se han creado leyes en favor de la igualdad de género, como lo es la Ley General de Acceso de las Mujeres a una Vida Libre de Violencia, publicada en el Diario Oficial de la Federación en fecha 1º de febrero de 2007, la </w:t>
      </w:r>
      <w:r w:rsidR="00FF6C48">
        <w:rPr>
          <w:rFonts w:eastAsia="Times New Roman"/>
          <w:bCs/>
          <w:color w:val="auto"/>
        </w:rPr>
        <w:t xml:space="preserve">ley </w:t>
      </w:r>
      <w:r w:rsidR="00AD4519">
        <w:rPr>
          <w:rFonts w:eastAsia="Times New Roman"/>
          <w:bCs/>
          <w:color w:val="auto"/>
        </w:rPr>
        <w:t xml:space="preserve">mencionada con anterioridad tiene como objeto el </w:t>
      </w:r>
      <w:r w:rsidR="00AD4519" w:rsidRPr="00AD4519">
        <w:rPr>
          <w:rFonts w:eastAsia="Times New Roman"/>
          <w:bCs/>
          <w:color w:val="auto"/>
        </w:rPr>
        <w:t>establecer la coordinación entre la Federación</w:t>
      </w:r>
      <w:r w:rsidR="00AD4519">
        <w:rPr>
          <w:rFonts w:eastAsia="Times New Roman"/>
          <w:bCs/>
          <w:color w:val="auto"/>
        </w:rPr>
        <w:t xml:space="preserve">, las Entidades Federativas, la Ciudad de México </w:t>
      </w:r>
      <w:r w:rsidR="00AD4519" w:rsidRPr="00AD4519">
        <w:rPr>
          <w:rFonts w:eastAsia="Times New Roman"/>
          <w:bCs/>
          <w:color w:val="auto"/>
        </w:rPr>
        <w:t>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así como para garantizar la democracia, el desarrollo integral y sustentable que fortalezca la soberanía y el régimen democrático establecidos en la Constitución Política de los Estados Unidos Mexicanos</w:t>
      </w:r>
      <w:r w:rsidR="00554092">
        <w:rPr>
          <w:rFonts w:eastAsia="Times New Roman"/>
          <w:bCs/>
          <w:color w:val="auto"/>
        </w:rPr>
        <w:t xml:space="preserve">, en dicha Ley se </w:t>
      </w:r>
      <w:r w:rsidR="00AD4519" w:rsidRPr="00AD4519">
        <w:rPr>
          <w:rFonts w:eastAsia="Times New Roman"/>
          <w:bCs/>
          <w:color w:val="auto"/>
        </w:rPr>
        <w:t>menciona</w:t>
      </w:r>
      <w:r w:rsidR="00554092">
        <w:rPr>
          <w:rFonts w:eastAsia="Times New Roman"/>
          <w:bCs/>
          <w:color w:val="auto"/>
        </w:rPr>
        <w:t>n</w:t>
      </w:r>
      <w:r w:rsidR="00AD4519" w:rsidRPr="00AD4519">
        <w:rPr>
          <w:rFonts w:eastAsia="Times New Roman"/>
          <w:bCs/>
          <w:color w:val="auto"/>
        </w:rPr>
        <w:t xml:space="preserve"> los principios rectores para el acceso de todas las mujeres a una vida libre de violencia, que deberán ser observados en la elaboración y ejecución de las políticas públicas</w:t>
      </w:r>
      <w:r w:rsidR="00554092">
        <w:rPr>
          <w:rFonts w:eastAsia="Times New Roman"/>
          <w:bCs/>
          <w:color w:val="auto"/>
        </w:rPr>
        <w:t xml:space="preserve"> federales y locales.</w:t>
      </w:r>
    </w:p>
    <w:p w14:paraId="01C250CC" w14:textId="30814511" w:rsidR="00FB12B8" w:rsidRPr="00AD4519" w:rsidRDefault="00FB12B8" w:rsidP="00F756CB">
      <w:pPr>
        <w:spacing w:after="0" w:line="360" w:lineRule="auto"/>
        <w:ind w:left="0" w:firstLine="0"/>
        <w:rPr>
          <w:rFonts w:eastAsia="Times New Roman"/>
          <w:color w:val="auto"/>
        </w:rPr>
      </w:pPr>
    </w:p>
    <w:p w14:paraId="7BEE78EC" w14:textId="6864DEC3" w:rsidR="00DD5F58" w:rsidRPr="00DD5F58" w:rsidRDefault="00FB12B8" w:rsidP="00DD5F58">
      <w:pPr>
        <w:spacing w:after="0" w:line="360" w:lineRule="auto"/>
        <w:ind w:left="0" w:firstLine="0"/>
        <w:rPr>
          <w:rFonts w:eastAsia="Times New Roman"/>
          <w:color w:val="auto"/>
        </w:rPr>
      </w:pPr>
      <w:r>
        <w:rPr>
          <w:rFonts w:eastAsia="Times New Roman"/>
          <w:b/>
          <w:color w:val="auto"/>
        </w:rPr>
        <w:t>CUARTA.</w:t>
      </w:r>
      <w:r w:rsidR="00094837">
        <w:rPr>
          <w:rFonts w:eastAsia="Times New Roman"/>
          <w:b/>
          <w:color w:val="auto"/>
        </w:rPr>
        <w:t xml:space="preserve"> </w:t>
      </w:r>
      <w:r w:rsidR="00554092">
        <w:rPr>
          <w:rFonts w:eastAsia="Times New Roman"/>
          <w:color w:val="auto"/>
        </w:rPr>
        <w:t xml:space="preserve">Sobre esta tesitura, y sumándose al fortalecimiento y protección de los Derechos Humanos, la Constitución Política del Estado de Yucatán, en su artículo primero, primer párrafo </w:t>
      </w:r>
      <w:r w:rsidR="00DD5F58" w:rsidRPr="00DD5F58">
        <w:rPr>
          <w:rFonts w:eastAsia="Times New Roman"/>
          <w:color w:val="auto"/>
        </w:rPr>
        <w:t>reconoce que todas las personas en el Estado gozarán de los derechos humanos reconocidos en la Constitución Política de l</w:t>
      </w:r>
      <w:r w:rsidR="00DD5F58">
        <w:rPr>
          <w:rFonts w:eastAsia="Times New Roman"/>
          <w:color w:val="auto"/>
        </w:rPr>
        <w:t xml:space="preserve">os Estados Unidos Mexicanos, </w:t>
      </w:r>
      <w:r w:rsidR="00DD5F58" w:rsidRPr="00DD5F58">
        <w:rPr>
          <w:rFonts w:eastAsia="Times New Roman"/>
          <w:color w:val="auto"/>
        </w:rPr>
        <w:t xml:space="preserve">Tratados Internacionales de los que el Estado Mexicano sea parte y en esta Constitución, así como de las garantías para su protección, cuyo ejercicio no podrá restringirse ni suspenderse, salvo en los casos y bajo las condiciones que la </w:t>
      </w:r>
      <w:r w:rsidR="00DD5F58">
        <w:rPr>
          <w:rFonts w:eastAsia="Times New Roman"/>
          <w:color w:val="auto"/>
        </w:rPr>
        <w:t xml:space="preserve">misma </w:t>
      </w:r>
      <w:r w:rsidR="00DD5F58" w:rsidRPr="00DD5F58">
        <w:rPr>
          <w:rFonts w:eastAsia="Times New Roman"/>
          <w:color w:val="auto"/>
        </w:rPr>
        <w:t>Constitución Federal establece.</w:t>
      </w:r>
    </w:p>
    <w:p w14:paraId="00C2C412" w14:textId="77777777" w:rsidR="00DD5F58" w:rsidRDefault="00DD5F58" w:rsidP="00DD5F58">
      <w:pPr>
        <w:tabs>
          <w:tab w:val="center" w:pos="4773"/>
          <w:tab w:val="left" w:pos="5172"/>
        </w:tabs>
        <w:spacing w:after="0" w:line="360" w:lineRule="auto"/>
        <w:ind w:left="0" w:right="0" w:firstLine="0"/>
        <w:rPr>
          <w:rFonts w:eastAsia="Times New Roman"/>
          <w:bCs/>
          <w:color w:val="auto"/>
        </w:rPr>
      </w:pPr>
    </w:p>
    <w:p w14:paraId="1DB6318C" w14:textId="7EE8655B" w:rsidR="002323FE" w:rsidRDefault="002323FE" w:rsidP="00DD5F58">
      <w:pPr>
        <w:tabs>
          <w:tab w:val="center" w:pos="4773"/>
          <w:tab w:val="left" w:pos="5172"/>
        </w:tabs>
        <w:spacing w:after="0" w:line="360" w:lineRule="auto"/>
        <w:ind w:left="0" w:right="0" w:firstLine="0"/>
        <w:rPr>
          <w:bCs/>
        </w:rPr>
      </w:pPr>
      <w:r>
        <w:rPr>
          <w:b/>
          <w:bCs/>
        </w:rPr>
        <w:t>QUINTA</w:t>
      </w:r>
      <w:r w:rsidR="00594F59">
        <w:rPr>
          <w:b/>
          <w:bCs/>
        </w:rPr>
        <w:t>.</w:t>
      </w:r>
      <w:r>
        <w:rPr>
          <w:b/>
          <w:bCs/>
        </w:rPr>
        <w:t xml:space="preserve"> </w:t>
      </w:r>
      <w:r w:rsidR="00DD5F58">
        <w:rPr>
          <w:bCs/>
        </w:rPr>
        <w:t xml:space="preserve">Es así, que en fecha 1º de abril de 2014 se publicó en el Diario Oficial del Gobierno del Estado de Yucatán la Ley de Acceso de las Mujeres a una Vida Libre de Violencia, la cual tiene por objeto </w:t>
      </w:r>
      <w:r w:rsidR="00DD5F58" w:rsidRPr="00DD5F58">
        <w:rPr>
          <w:bCs/>
        </w:rPr>
        <w:t>garantizar el derecho de las mujeres a una vida libre de violencia, a través de la regulación de los principios de actuación y mecanismos de coordinación entre las autoridades y las med</w:t>
      </w:r>
      <w:r w:rsidR="0061009F">
        <w:rPr>
          <w:bCs/>
        </w:rPr>
        <w:t>idas de atención a las víctimas.</w:t>
      </w:r>
    </w:p>
    <w:p w14:paraId="1DAF8BE3" w14:textId="77777777" w:rsidR="00CD2C82" w:rsidRDefault="00CD2C82" w:rsidP="00DD5F58">
      <w:pPr>
        <w:tabs>
          <w:tab w:val="center" w:pos="4773"/>
          <w:tab w:val="left" w:pos="5172"/>
        </w:tabs>
        <w:spacing w:after="0" w:line="360" w:lineRule="auto"/>
        <w:ind w:left="0" w:right="0" w:firstLine="0"/>
        <w:rPr>
          <w:bCs/>
        </w:rPr>
      </w:pPr>
    </w:p>
    <w:p w14:paraId="37428C22" w14:textId="348544C0" w:rsidR="00DD5F58" w:rsidRDefault="00DD5F58" w:rsidP="00CD2C82">
      <w:pPr>
        <w:tabs>
          <w:tab w:val="center" w:pos="4773"/>
          <w:tab w:val="left" w:pos="5172"/>
        </w:tabs>
        <w:spacing w:after="0" w:line="360" w:lineRule="auto"/>
        <w:ind w:left="0" w:right="0" w:firstLine="709"/>
        <w:rPr>
          <w:bCs/>
        </w:rPr>
      </w:pPr>
      <w:r>
        <w:rPr>
          <w:bCs/>
        </w:rPr>
        <w:t xml:space="preserve">De igual forma, en fecha 04 de marzo de 2016, se publicó en el </w:t>
      </w:r>
      <w:r w:rsidRPr="00DD5F58">
        <w:rPr>
          <w:bCs/>
        </w:rPr>
        <w:t>Diario Oficial del Gobierno del Estado de Yucatán</w:t>
      </w:r>
      <w:r>
        <w:rPr>
          <w:bCs/>
        </w:rPr>
        <w:t xml:space="preserve"> la </w:t>
      </w:r>
      <w:r w:rsidRPr="00DD5F58">
        <w:rPr>
          <w:bCs/>
        </w:rPr>
        <w:t xml:space="preserve">Ley </w:t>
      </w:r>
      <w:r>
        <w:rPr>
          <w:bCs/>
        </w:rPr>
        <w:t>para</w:t>
      </w:r>
      <w:r w:rsidRPr="00DD5F58">
        <w:rPr>
          <w:bCs/>
        </w:rPr>
        <w:t xml:space="preserve"> </w:t>
      </w:r>
      <w:r>
        <w:rPr>
          <w:bCs/>
        </w:rPr>
        <w:t>la</w:t>
      </w:r>
      <w:r w:rsidRPr="00DD5F58">
        <w:rPr>
          <w:bCs/>
        </w:rPr>
        <w:t xml:space="preserve"> Igualdad </w:t>
      </w:r>
      <w:r>
        <w:rPr>
          <w:bCs/>
        </w:rPr>
        <w:t>entre Mujeres y</w:t>
      </w:r>
      <w:r w:rsidRPr="00DD5F58">
        <w:rPr>
          <w:bCs/>
        </w:rPr>
        <w:t xml:space="preserve"> Hombres </w:t>
      </w:r>
      <w:r>
        <w:rPr>
          <w:bCs/>
        </w:rPr>
        <w:t>del</w:t>
      </w:r>
      <w:r w:rsidRPr="00DD5F58">
        <w:rPr>
          <w:bCs/>
        </w:rPr>
        <w:t xml:space="preserve"> Estado </w:t>
      </w:r>
      <w:r>
        <w:rPr>
          <w:bCs/>
        </w:rPr>
        <w:t>de</w:t>
      </w:r>
      <w:r w:rsidRPr="00DD5F58">
        <w:rPr>
          <w:bCs/>
        </w:rPr>
        <w:t xml:space="preserve"> Yucatán</w:t>
      </w:r>
      <w:r w:rsidRPr="00DD5F58">
        <w:t xml:space="preserve"> </w:t>
      </w:r>
      <w:r w:rsidR="008D2040">
        <w:rPr>
          <w:bCs/>
        </w:rPr>
        <w:t xml:space="preserve">la cual entre su </w:t>
      </w:r>
      <w:r w:rsidRPr="00DD5F58">
        <w:rPr>
          <w:bCs/>
        </w:rPr>
        <w:t>objeto</w:t>
      </w:r>
      <w:r w:rsidR="008D2040">
        <w:rPr>
          <w:bCs/>
        </w:rPr>
        <w:t xml:space="preserve"> establece</w:t>
      </w:r>
      <w:r w:rsidRPr="00DD5F58">
        <w:rPr>
          <w:bCs/>
        </w:rPr>
        <w:t xml:space="preserve"> garantizar la igualdad de derechos, oportunidades y trato entre mujeres y hombres, a través de la regulación de los instrumentos, las autoridades, los mecanismos de coordinación interinstitucional y la política estatal en la materia y la eliminación de toda forma de discriminación directa o indirecta basada en el sexo.</w:t>
      </w:r>
      <w:r w:rsidR="008D2040">
        <w:rPr>
          <w:bCs/>
        </w:rPr>
        <w:t xml:space="preserve"> </w:t>
      </w:r>
    </w:p>
    <w:p w14:paraId="4F2759B3" w14:textId="77777777" w:rsidR="008D2040" w:rsidRPr="00DD5F58" w:rsidRDefault="008D2040" w:rsidP="00DD5F58">
      <w:pPr>
        <w:tabs>
          <w:tab w:val="center" w:pos="4773"/>
          <w:tab w:val="left" w:pos="5172"/>
        </w:tabs>
        <w:spacing w:after="0" w:line="360" w:lineRule="auto"/>
        <w:ind w:left="0" w:right="0" w:firstLine="0"/>
      </w:pPr>
    </w:p>
    <w:p w14:paraId="7D01945A" w14:textId="4E776417" w:rsidR="006337F0" w:rsidRDefault="002323FE" w:rsidP="006337F0">
      <w:pPr>
        <w:spacing w:after="0" w:line="360" w:lineRule="auto"/>
        <w:ind w:left="0" w:firstLine="0"/>
        <w:rPr>
          <w:rFonts w:eastAsia="Times New Roman"/>
          <w:bCs/>
          <w:color w:val="auto"/>
        </w:rPr>
      </w:pPr>
      <w:r>
        <w:rPr>
          <w:b/>
          <w:bCs/>
        </w:rPr>
        <w:t>SEXTA</w:t>
      </w:r>
      <w:r w:rsidR="00FB12B8">
        <w:rPr>
          <w:b/>
          <w:bCs/>
        </w:rPr>
        <w:t>.</w:t>
      </w:r>
      <w:r w:rsidR="0030744F">
        <w:rPr>
          <w:b/>
          <w:bCs/>
        </w:rPr>
        <w:t xml:space="preserve"> </w:t>
      </w:r>
      <w:r w:rsidR="006337F0">
        <w:rPr>
          <w:bCs/>
        </w:rPr>
        <w:t xml:space="preserve">La lucha por la igualdad de género es un trabajo de todos los días, es por ello </w:t>
      </w:r>
      <w:r w:rsidR="006337F0" w:rsidRPr="006337F0">
        <w:rPr>
          <w:rFonts w:eastAsia="Times New Roman"/>
          <w:bCs/>
          <w:color w:val="auto"/>
        </w:rPr>
        <w:t>que, quienes integramos esta Comisión</w:t>
      </w:r>
      <w:r w:rsidR="006337F0">
        <w:rPr>
          <w:rFonts w:eastAsia="Times New Roman"/>
          <w:bCs/>
          <w:color w:val="auto"/>
        </w:rPr>
        <w:t xml:space="preserve"> Permanente</w:t>
      </w:r>
      <w:r w:rsidR="006337F0" w:rsidRPr="006337F0">
        <w:rPr>
          <w:rFonts w:eastAsia="Times New Roman"/>
          <w:bCs/>
          <w:color w:val="auto"/>
        </w:rPr>
        <w:t xml:space="preserve"> somos conscientes del compromiso que tenemos de proteger los derechos humanos y promover la igualdad de género en el Estado, por lo que nos posicio</w:t>
      </w:r>
      <w:r w:rsidR="006337F0">
        <w:rPr>
          <w:rFonts w:eastAsia="Times New Roman"/>
          <w:bCs/>
          <w:color w:val="auto"/>
        </w:rPr>
        <w:t xml:space="preserve">namos en favor de </w:t>
      </w:r>
      <w:r w:rsidR="00356DAA">
        <w:rPr>
          <w:rFonts w:eastAsia="Times New Roman"/>
          <w:bCs/>
          <w:color w:val="auto"/>
        </w:rPr>
        <w:t>lo dispuesto en el artículo primero del decreto</w:t>
      </w:r>
      <w:r w:rsidR="006337F0">
        <w:rPr>
          <w:rFonts w:eastAsia="Times New Roman"/>
          <w:bCs/>
          <w:color w:val="auto"/>
        </w:rPr>
        <w:t xml:space="preserve"> en </w:t>
      </w:r>
      <w:r w:rsidR="00356DAA">
        <w:rPr>
          <w:rFonts w:eastAsia="Times New Roman"/>
          <w:bCs/>
          <w:color w:val="auto"/>
        </w:rPr>
        <w:t>el</w:t>
      </w:r>
      <w:r w:rsidR="006337F0">
        <w:rPr>
          <w:rFonts w:eastAsia="Times New Roman"/>
          <w:bCs/>
          <w:color w:val="auto"/>
        </w:rPr>
        <w:t xml:space="preserve"> cual, se modifica la Constitución Política del Estado de Yucatán, </w:t>
      </w:r>
      <w:r w:rsidR="006337F0" w:rsidRPr="006337F0">
        <w:rPr>
          <w:rFonts w:eastAsia="Times New Roman"/>
          <w:bCs/>
          <w:color w:val="auto"/>
        </w:rPr>
        <w:t>adiciona</w:t>
      </w:r>
      <w:r w:rsidR="006337F0">
        <w:rPr>
          <w:rFonts w:eastAsia="Times New Roman"/>
          <w:bCs/>
          <w:color w:val="auto"/>
        </w:rPr>
        <w:t>ndo</w:t>
      </w:r>
      <w:r w:rsidR="006337F0" w:rsidRPr="006337F0">
        <w:rPr>
          <w:rFonts w:eastAsia="Times New Roman"/>
          <w:bCs/>
          <w:color w:val="auto"/>
        </w:rPr>
        <w:t xml:space="preserve"> la fracción XIV, al artículo 85 Ter, </w:t>
      </w:r>
      <w:r w:rsidR="006337F0">
        <w:rPr>
          <w:rFonts w:eastAsia="Times New Roman"/>
          <w:bCs/>
          <w:color w:val="auto"/>
        </w:rPr>
        <w:t>la cual</w:t>
      </w:r>
      <w:r w:rsidR="006337F0" w:rsidRPr="006337F0">
        <w:rPr>
          <w:rFonts w:eastAsia="Times New Roman"/>
          <w:bCs/>
          <w:color w:val="auto"/>
        </w:rPr>
        <w:t xml:space="preserve"> menciona, que los municipios concurrirán con las autoridades estatales y federales, en el ámbito de sus respectivas jurisdicciones, dando así la oportunidad a los propios municipios para celebrar convenios con el Ejecutivo del Estado,</w:t>
      </w:r>
      <w:r w:rsidR="006337F0">
        <w:rPr>
          <w:rFonts w:eastAsia="Times New Roman"/>
          <w:bCs/>
          <w:color w:val="auto"/>
        </w:rPr>
        <w:t xml:space="preserve"> esto</w:t>
      </w:r>
      <w:r w:rsidR="006337F0" w:rsidRPr="006337F0">
        <w:rPr>
          <w:rFonts w:eastAsia="Times New Roman"/>
          <w:bCs/>
          <w:color w:val="auto"/>
        </w:rPr>
        <w:t xml:space="preserve"> a fin de que los municipios puedan asumir algunas de las funciones o los servicios cuya responsabilidad sea originaria del Estado en materia de Igualdad entre mujeres y hombres y acceso de las mujeres a una vida libre de violencia.</w:t>
      </w:r>
    </w:p>
    <w:p w14:paraId="0DD60493" w14:textId="77777777" w:rsidR="00734F2D" w:rsidRDefault="00734F2D" w:rsidP="006337F0">
      <w:pPr>
        <w:spacing w:after="0" w:line="360" w:lineRule="auto"/>
        <w:ind w:left="0" w:firstLine="0"/>
        <w:rPr>
          <w:rFonts w:eastAsia="Times New Roman"/>
          <w:bCs/>
          <w:color w:val="auto"/>
        </w:rPr>
      </w:pPr>
    </w:p>
    <w:p w14:paraId="65826110" w14:textId="77777777" w:rsidR="00CD2C82" w:rsidRDefault="00356DAA" w:rsidP="00CD2C82">
      <w:pPr>
        <w:spacing w:after="0" w:line="360" w:lineRule="auto"/>
        <w:ind w:left="0" w:right="-6" w:firstLine="709"/>
        <w:rPr>
          <w:rFonts w:eastAsia="Times New Roman"/>
          <w:bCs/>
          <w:color w:val="auto"/>
        </w:rPr>
      </w:pPr>
      <w:r>
        <w:rPr>
          <w:rFonts w:eastAsia="Times New Roman"/>
          <w:bCs/>
          <w:color w:val="auto"/>
        </w:rPr>
        <w:t>En el</w:t>
      </w:r>
      <w:r w:rsidR="00FD0FFE" w:rsidRPr="00FD0FFE">
        <w:rPr>
          <w:rFonts w:eastAsia="Times New Roman"/>
          <w:bCs/>
          <w:color w:val="auto"/>
        </w:rPr>
        <w:t xml:space="preserve"> </w:t>
      </w:r>
      <w:r w:rsidRPr="00FD0FFE">
        <w:rPr>
          <w:rFonts w:eastAsia="Times New Roman"/>
          <w:bCs/>
          <w:color w:val="auto"/>
        </w:rPr>
        <w:t xml:space="preserve">artículo </w:t>
      </w:r>
      <w:r>
        <w:rPr>
          <w:rFonts w:eastAsia="Times New Roman"/>
          <w:bCs/>
          <w:color w:val="auto"/>
        </w:rPr>
        <w:t xml:space="preserve">segundo, </w:t>
      </w:r>
      <w:r w:rsidR="00FD0FFE" w:rsidRPr="00FD0FFE">
        <w:rPr>
          <w:rFonts w:eastAsia="Times New Roman"/>
          <w:bCs/>
          <w:color w:val="auto"/>
        </w:rPr>
        <w:t>se expide la Ley que regula a las Instancias Municipales de las Mujeres en el Estado de Yucatán, la cual cuenta con trece artículos, integrados en tres capítulos; el primer capítulo “Disposiciones generales” establece el objeto de esta ley, definiciones, ámbito de aplicación, coordinación con autoridades federales, estatales y municipales, las personas sujetas a derecho, e interpretación de la ley; el segundo capítulo “Instancias Municipales de las Mujeres” establece la naturaleza y objeto de las instancias municipales de las mujeres, sus ejes fundamentales, las atribuciones de los ayuntamientos y de las instancias municipales de las mujeres, y el tercer capítulo “Titular de la instancia” contempla la designación de la persona titular de la instancia municipal de las mujeres en los municipios, los requisitos para su designación, así com</w:t>
      </w:r>
      <w:r>
        <w:rPr>
          <w:rFonts w:eastAsia="Times New Roman"/>
          <w:bCs/>
          <w:color w:val="auto"/>
        </w:rPr>
        <w:t>o sus facultades y obligaciones</w:t>
      </w:r>
      <w:r w:rsidR="00CD2C82">
        <w:rPr>
          <w:rFonts w:eastAsia="Times New Roman"/>
          <w:bCs/>
          <w:color w:val="auto"/>
        </w:rPr>
        <w:t>.</w:t>
      </w:r>
    </w:p>
    <w:p w14:paraId="07DC7AA5" w14:textId="77777777" w:rsidR="00CD2C82" w:rsidRDefault="00CD2C82" w:rsidP="00CD2C82">
      <w:pPr>
        <w:spacing w:after="0" w:line="360" w:lineRule="auto"/>
        <w:ind w:left="0" w:right="-6" w:firstLine="709"/>
        <w:rPr>
          <w:rFonts w:eastAsia="Times New Roman"/>
          <w:bCs/>
          <w:color w:val="auto"/>
        </w:rPr>
      </w:pPr>
    </w:p>
    <w:p w14:paraId="23770E61" w14:textId="55D28245" w:rsidR="00FD0FFE" w:rsidRPr="00FD0FFE" w:rsidRDefault="00356DAA" w:rsidP="00CD2C82">
      <w:pPr>
        <w:spacing w:after="0" w:line="360" w:lineRule="auto"/>
        <w:ind w:left="0" w:right="-6" w:firstLine="709"/>
        <w:rPr>
          <w:rFonts w:eastAsia="Times New Roman"/>
          <w:bCs/>
          <w:color w:val="auto"/>
        </w:rPr>
      </w:pPr>
      <w:r>
        <w:rPr>
          <w:rFonts w:eastAsia="Times New Roman"/>
          <w:bCs/>
          <w:color w:val="auto"/>
        </w:rPr>
        <w:t>Dicha Ley actualmente resulta necesaria para regular a las instancias, las cuales por su objeto deberán</w:t>
      </w:r>
      <w:r w:rsidRPr="00356DAA">
        <w:rPr>
          <w:rFonts w:eastAsia="Times New Roman"/>
          <w:bCs/>
          <w:color w:val="auto"/>
        </w:rPr>
        <w:t xml:space="preserve"> promover y fomentar la igualdad entre mujeres y hombres para una igualdad sustantiva y el acceso de las mujeres a una vida libre de violencia; así como </w:t>
      </w:r>
      <w:proofErr w:type="spellStart"/>
      <w:r w:rsidRPr="00356DAA">
        <w:rPr>
          <w:rFonts w:eastAsia="Times New Roman"/>
          <w:bCs/>
          <w:color w:val="auto"/>
        </w:rPr>
        <w:t>transversalizar</w:t>
      </w:r>
      <w:proofErr w:type="spellEnd"/>
      <w:r w:rsidRPr="00356DAA">
        <w:rPr>
          <w:rFonts w:eastAsia="Times New Roman"/>
          <w:bCs/>
          <w:color w:val="auto"/>
        </w:rPr>
        <w:t xml:space="preserve"> la perspectiva de género </w:t>
      </w:r>
      <w:r>
        <w:rPr>
          <w:rFonts w:eastAsia="Times New Roman"/>
          <w:bCs/>
          <w:color w:val="auto"/>
        </w:rPr>
        <w:t>dentro de las</w:t>
      </w:r>
      <w:r w:rsidRPr="00356DAA">
        <w:rPr>
          <w:rFonts w:eastAsia="Times New Roman"/>
          <w:bCs/>
          <w:color w:val="auto"/>
        </w:rPr>
        <w:t xml:space="preserve"> políticas públicas, programas y demás instrumentos de planeación municipal</w:t>
      </w:r>
      <w:r>
        <w:rPr>
          <w:rFonts w:eastAsia="Times New Roman"/>
          <w:bCs/>
          <w:color w:val="auto"/>
        </w:rPr>
        <w:t>.</w:t>
      </w:r>
    </w:p>
    <w:p w14:paraId="5D6B237B" w14:textId="77777777" w:rsidR="00FD0FFE" w:rsidRDefault="00FD0FFE" w:rsidP="006337F0">
      <w:pPr>
        <w:spacing w:after="0" w:line="360" w:lineRule="auto"/>
        <w:ind w:left="0" w:firstLine="0"/>
        <w:rPr>
          <w:rFonts w:eastAsia="Times New Roman"/>
          <w:bCs/>
          <w:color w:val="auto"/>
        </w:rPr>
      </w:pPr>
    </w:p>
    <w:p w14:paraId="2D3346DD" w14:textId="1D3457F9" w:rsidR="00FD0FFE" w:rsidRDefault="00734F2D" w:rsidP="00CD2C82">
      <w:pPr>
        <w:spacing w:after="0" w:line="360" w:lineRule="auto"/>
        <w:ind w:left="0" w:right="0" w:firstLine="709"/>
        <w:rPr>
          <w:rFonts w:eastAsia="Times New Roman"/>
          <w:bCs/>
          <w:color w:val="auto"/>
        </w:rPr>
      </w:pPr>
      <w:r>
        <w:rPr>
          <w:rFonts w:eastAsia="Times New Roman"/>
          <w:bCs/>
          <w:color w:val="auto"/>
        </w:rPr>
        <w:t>En</w:t>
      </w:r>
      <w:r w:rsidR="00356DAA">
        <w:rPr>
          <w:rFonts w:eastAsia="Times New Roman"/>
          <w:bCs/>
          <w:color w:val="auto"/>
        </w:rPr>
        <w:t xml:space="preserve"> el artículo tercero</w:t>
      </w:r>
      <w:r w:rsidR="00FD0FFE" w:rsidRPr="00FD0FFE">
        <w:rPr>
          <w:rFonts w:eastAsia="Times New Roman"/>
          <w:bCs/>
          <w:color w:val="auto"/>
        </w:rPr>
        <w:t xml:space="preserve"> se </w:t>
      </w:r>
      <w:r w:rsidR="00356DAA">
        <w:rPr>
          <w:rFonts w:eastAsia="Times New Roman"/>
          <w:bCs/>
          <w:color w:val="auto"/>
        </w:rPr>
        <w:t>modifica</w:t>
      </w:r>
      <w:r w:rsidR="00FD0FFE" w:rsidRPr="00FD0FFE">
        <w:rPr>
          <w:rFonts w:eastAsia="Times New Roman"/>
          <w:bCs/>
          <w:color w:val="auto"/>
        </w:rPr>
        <w:t xml:space="preserve"> la Ley de Gobierno de los Municipios del Estado de Yucatán, el </w:t>
      </w:r>
      <w:r w:rsidRPr="00FD0FFE">
        <w:rPr>
          <w:rFonts w:eastAsia="Times New Roman"/>
          <w:bCs/>
          <w:color w:val="auto"/>
        </w:rPr>
        <w:t>artículo 41</w:t>
      </w:r>
      <w:r>
        <w:rPr>
          <w:rFonts w:eastAsia="Times New Roman"/>
          <w:bCs/>
          <w:color w:val="auto"/>
        </w:rPr>
        <w:t xml:space="preserve">, </w:t>
      </w:r>
      <w:r w:rsidR="00FD0FFE" w:rsidRPr="00FD0FFE">
        <w:rPr>
          <w:rFonts w:eastAsia="Times New Roman"/>
          <w:bCs/>
          <w:color w:val="auto"/>
        </w:rPr>
        <w:t>apartado E)</w:t>
      </w:r>
      <w:r>
        <w:rPr>
          <w:rFonts w:eastAsia="Times New Roman"/>
          <w:bCs/>
          <w:color w:val="auto"/>
        </w:rPr>
        <w:t>,</w:t>
      </w:r>
      <w:r w:rsidR="00FD0FFE" w:rsidRPr="00FD0FFE">
        <w:rPr>
          <w:rFonts w:eastAsia="Times New Roman"/>
          <w:bCs/>
          <w:color w:val="auto"/>
        </w:rPr>
        <w:t xml:space="preserve"> </w:t>
      </w:r>
      <w:r w:rsidR="00356DAA">
        <w:rPr>
          <w:rFonts w:eastAsia="Times New Roman"/>
          <w:bCs/>
          <w:color w:val="auto"/>
        </w:rPr>
        <w:t>para ampliar</w:t>
      </w:r>
      <w:r w:rsidR="00FD0FFE" w:rsidRPr="00FD0FFE">
        <w:rPr>
          <w:rFonts w:eastAsia="Times New Roman"/>
          <w:bCs/>
          <w:color w:val="auto"/>
        </w:rPr>
        <w:t xml:space="preserve"> el alcance de las atribuciones del ayuntamiento en materia de igualdad de género y acceso de las mujeres a una vida libre de violencia al incluir las atribuciones establecidas en la Ley que regula a las Instancias Municipales de las Mujeres en el Estado de Yucatán; </w:t>
      </w:r>
      <w:r w:rsidR="00356DAA">
        <w:rPr>
          <w:rFonts w:eastAsia="Times New Roman"/>
          <w:bCs/>
          <w:color w:val="auto"/>
        </w:rPr>
        <w:t xml:space="preserve">además de </w:t>
      </w:r>
      <w:r w:rsidR="00356DAA" w:rsidRPr="00FD0FFE">
        <w:rPr>
          <w:rFonts w:eastAsia="Times New Roman"/>
          <w:bCs/>
          <w:color w:val="auto"/>
        </w:rPr>
        <w:t xml:space="preserve">establecer </w:t>
      </w:r>
      <w:r w:rsidR="00356DAA">
        <w:rPr>
          <w:rFonts w:eastAsia="Times New Roman"/>
          <w:bCs/>
          <w:color w:val="auto"/>
        </w:rPr>
        <w:t xml:space="preserve">en </w:t>
      </w:r>
      <w:r>
        <w:rPr>
          <w:rFonts w:eastAsia="Times New Roman"/>
          <w:bCs/>
          <w:color w:val="auto"/>
        </w:rPr>
        <w:t>el artículo 46 A la obligación d</w:t>
      </w:r>
      <w:r w:rsidR="00FD0FFE" w:rsidRPr="00FD0FFE">
        <w:rPr>
          <w:rFonts w:eastAsia="Times New Roman"/>
          <w:bCs/>
          <w:color w:val="auto"/>
        </w:rPr>
        <w:t xml:space="preserve">el ayuntamiento, </w:t>
      </w:r>
      <w:r>
        <w:rPr>
          <w:rFonts w:eastAsia="Times New Roman"/>
          <w:bCs/>
          <w:color w:val="auto"/>
        </w:rPr>
        <w:t xml:space="preserve">para </w:t>
      </w:r>
      <w:r w:rsidR="00FD0FFE" w:rsidRPr="00FD0FFE">
        <w:rPr>
          <w:rFonts w:eastAsia="Times New Roman"/>
          <w:bCs/>
          <w:color w:val="auto"/>
        </w:rPr>
        <w:t>la creación de la instancia municipal de las mujeres</w:t>
      </w:r>
      <w:r>
        <w:rPr>
          <w:rFonts w:eastAsia="Times New Roman"/>
          <w:bCs/>
          <w:color w:val="auto"/>
        </w:rPr>
        <w:t>, la cual será la</w:t>
      </w:r>
      <w:r w:rsidR="00FD0FFE" w:rsidRPr="00FD0FFE">
        <w:rPr>
          <w:rFonts w:eastAsia="Times New Roman"/>
          <w:bCs/>
          <w:color w:val="auto"/>
        </w:rPr>
        <w:t xml:space="preserve"> responsable de garantizar la igualdad entre mujeres y hombres, y el acceso de las mujeres a una vida libre de violencia; y </w:t>
      </w:r>
      <w:r>
        <w:rPr>
          <w:rFonts w:eastAsia="Times New Roman"/>
          <w:bCs/>
          <w:color w:val="auto"/>
        </w:rPr>
        <w:t xml:space="preserve">el </w:t>
      </w:r>
      <w:r w:rsidR="00FD0FFE" w:rsidRPr="00FD0FFE">
        <w:rPr>
          <w:rFonts w:eastAsia="Times New Roman"/>
          <w:bCs/>
          <w:color w:val="auto"/>
        </w:rPr>
        <w:t>artículo 51</w:t>
      </w:r>
      <w:r>
        <w:rPr>
          <w:rFonts w:eastAsia="Times New Roman"/>
          <w:bCs/>
          <w:color w:val="auto"/>
        </w:rPr>
        <w:t xml:space="preserve"> reformando la </w:t>
      </w:r>
      <w:r w:rsidRPr="00FD0FFE">
        <w:rPr>
          <w:rFonts w:eastAsia="Times New Roman"/>
          <w:bCs/>
          <w:color w:val="auto"/>
        </w:rPr>
        <w:t>fracción VII</w:t>
      </w:r>
      <w:r w:rsidR="00FD0FFE" w:rsidRPr="00FD0FFE">
        <w:rPr>
          <w:rFonts w:eastAsia="Times New Roman"/>
          <w:bCs/>
          <w:color w:val="auto"/>
        </w:rPr>
        <w:t>, en la q</w:t>
      </w:r>
      <w:r>
        <w:rPr>
          <w:rFonts w:eastAsia="Times New Roman"/>
          <w:bCs/>
          <w:color w:val="auto"/>
        </w:rPr>
        <w:t xml:space="preserve">ue se amplía la denominación y </w:t>
      </w:r>
      <w:r w:rsidR="00FD0FFE" w:rsidRPr="00FD0FFE">
        <w:rPr>
          <w:rFonts w:eastAsia="Times New Roman"/>
          <w:bCs/>
          <w:color w:val="auto"/>
        </w:rPr>
        <w:t>las atribuciones de la comisión municipal de igualdad de género para quedar como comisión entre mujeres y hombres y acceso de las mujeres a una vida libre de violencia.</w:t>
      </w:r>
    </w:p>
    <w:p w14:paraId="3BECA8C2" w14:textId="77777777" w:rsidR="00FF6C48" w:rsidRPr="00FD0FFE" w:rsidRDefault="00FF6C48" w:rsidP="00CD2C82">
      <w:pPr>
        <w:spacing w:after="0" w:line="360" w:lineRule="auto"/>
        <w:ind w:left="0" w:right="0" w:firstLine="709"/>
        <w:rPr>
          <w:rFonts w:eastAsia="Times New Roman"/>
          <w:bCs/>
          <w:color w:val="auto"/>
        </w:rPr>
      </w:pPr>
    </w:p>
    <w:p w14:paraId="035FC7C3" w14:textId="73205F15" w:rsidR="00E70344" w:rsidRDefault="00FF6C48" w:rsidP="00CD2C82">
      <w:pPr>
        <w:spacing w:after="0" w:line="360" w:lineRule="auto"/>
        <w:ind w:left="0" w:right="0" w:firstLine="709"/>
        <w:rPr>
          <w:rFonts w:eastAsia="Times New Roman"/>
          <w:bCs/>
          <w:color w:val="auto"/>
        </w:rPr>
      </w:pPr>
      <w:r w:rsidRPr="00FF6C48">
        <w:rPr>
          <w:rFonts w:eastAsia="Times New Roman"/>
          <w:bCs/>
          <w:color w:val="auto"/>
        </w:rPr>
        <w:t>No pasa desapercibido que durante los trabajos de análisis y estudio se escucharon las voces y opiniones de las diversas fuerzas políticas aquí representadas, así como se dio espacio para el libre diálogo y presentación de observaciones que han sido adoptadas en la esencia misma de este producto legislativo.</w:t>
      </w:r>
    </w:p>
    <w:p w14:paraId="0112E556" w14:textId="77777777" w:rsidR="00FF6C48" w:rsidRDefault="00FF6C48" w:rsidP="00CD2C82">
      <w:pPr>
        <w:spacing w:after="0" w:line="360" w:lineRule="auto"/>
        <w:ind w:left="0" w:right="0" w:firstLine="709"/>
        <w:rPr>
          <w:rFonts w:eastAsia="Times New Roman"/>
          <w:bCs/>
          <w:color w:val="auto"/>
        </w:rPr>
      </w:pPr>
    </w:p>
    <w:p w14:paraId="573A4684" w14:textId="665D72EB" w:rsidR="00734F2D" w:rsidRPr="00734F2D" w:rsidRDefault="00734F2D" w:rsidP="00CD2C82">
      <w:pPr>
        <w:spacing w:after="0" w:line="360" w:lineRule="auto"/>
        <w:ind w:left="0" w:right="0" w:firstLine="709"/>
        <w:rPr>
          <w:rFonts w:eastAsia="Times New Roman"/>
          <w:bCs/>
          <w:color w:val="auto"/>
        </w:rPr>
      </w:pPr>
      <w:r w:rsidRPr="00734F2D">
        <w:rPr>
          <w:rFonts w:eastAsia="Times New Roman"/>
          <w:bCs/>
          <w:color w:val="auto"/>
        </w:rPr>
        <w:t>Por todo lo</w:t>
      </w:r>
      <w:r>
        <w:rPr>
          <w:rFonts w:eastAsia="Times New Roman"/>
          <w:bCs/>
          <w:color w:val="auto"/>
        </w:rPr>
        <w:t xml:space="preserve"> anteriormente</w:t>
      </w:r>
      <w:r w:rsidRPr="00734F2D">
        <w:rPr>
          <w:rFonts w:eastAsia="Times New Roman"/>
          <w:bCs/>
          <w:color w:val="auto"/>
        </w:rPr>
        <w:t xml:space="preserve"> expuesto, los diputados integrantes de esta Comisión Permanente de </w:t>
      </w:r>
      <w:r>
        <w:rPr>
          <w:rFonts w:eastAsia="Times New Roman"/>
          <w:bCs/>
          <w:color w:val="auto"/>
        </w:rPr>
        <w:t>Puntos Constitucionales y Gobernación</w:t>
      </w:r>
      <w:r w:rsidRPr="00734F2D">
        <w:rPr>
          <w:rFonts w:eastAsia="Times New Roman"/>
          <w:bCs/>
          <w:color w:val="auto"/>
        </w:rPr>
        <w:t>, consideramos que las presentes reformas</w:t>
      </w:r>
      <w:r>
        <w:rPr>
          <w:rFonts w:eastAsia="Times New Roman"/>
          <w:bCs/>
          <w:color w:val="auto"/>
        </w:rPr>
        <w:t xml:space="preserve"> a la Constitución Política del Estado de Yucatán, y a la Ley de Gobierno de los Municipios, y la Expedición de la Ley </w:t>
      </w:r>
      <w:r w:rsidRPr="00FD0FFE">
        <w:rPr>
          <w:rFonts w:eastAsia="Times New Roman"/>
          <w:bCs/>
          <w:color w:val="auto"/>
        </w:rPr>
        <w:t>que regula a las Instancias Municipales de las Mujeres en el Estado de Yucatán</w:t>
      </w:r>
      <w:r>
        <w:rPr>
          <w:rFonts w:eastAsia="Times New Roman"/>
          <w:bCs/>
          <w:color w:val="auto"/>
        </w:rPr>
        <w:t xml:space="preserve"> </w:t>
      </w:r>
      <w:r w:rsidRPr="00734F2D">
        <w:rPr>
          <w:rFonts w:eastAsia="Times New Roman"/>
          <w:bCs/>
          <w:color w:val="auto"/>
        </w:rPr>
        <w:t xml:space="preserve">deben ser aprobadas por los razonamientos antes expresados. </w:t>
      </w:r>
    </w:p>
    <w:p w14:paraId="71B01DA7" w14:textId="77777777" w:rsidR="00734F2D" w:rsidRPr="00734F2D" w:rsidRDefault="00734F2D" w:rsidP="00CD2C82">
      <w:pPr>
        <w:spacing w:after="0" w:line="360" w:lineRule="auto"/>
        <w:ind w:left="0" w:right="0" w:firstLine="709"/>
        <w:rPr>
          <w:rFonts w:eastAsia="Times New Roman"/>
          <w:bCs/>
          <w:color w:val="auto"/>
        </w:rPr>
      </w:pPr>
    </w:p>
    <w:p w14:paraId="0C6E787F" w14:textId="414C71FA" w:rsidR="00734F2D" w:rsidRPr="00734F2D" w:rsidRDefault="00734F2D" w:rsidP="00CD2C82">
      <w:pPr>
        <w:spacing w:after="0" w:line="360" w:lineRule="auto"/>
        <w:ind w:left="0" w:right="0" w:firstLine="709"/>
        <w:rPr>
          <w:rFonts w:eastAsia="Times New Roman"/>
          <w:bCs/>
          <w:color w:val="auto"/>
        </w:rPr>
      </w:pPr>
      <w:r w:rsidRPr="00734F2D">
        <w:rPr>
          <w:rFonts w:eastAsia="Times New Roman"/>
          <w:bCs/>
          <w:color w:val="auto"/>
        </w:rPr>
        <w:t xml:space="preserve">En tal virtud, con fundamento </w:t>
      </w:r>
      <w:r w:rsidR="00392BFD" w:rsidRPr="003A14D5">
        <w:rPr>
          <w:lang w:eastAsia="ar-SA"/>
        </w:rPr>
        <w:t xml:space="preserve">en los artículos 30, fracción V de la Constitución Política; </w:t>
      </w:r>
      <w:r w:rsidR="00392BFD">
        <w:rPr>
          <w:lang w:eastAsia="ar-SA"/>
        </w:rPr>
        <w:t xml:space="preserve">18 y </w:t>
      </w:r>
      <w:r w:rsidR="00392BFD" w:rsidRPr="003A14D5">
        <w:rPr>
          <w:lang w:eastAsia="ar-SA"/>
        </w:rPr>
        <w:t>43, fracción 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2D03552" w14:textId="77777777" w:rsidR="006337F0" w:rsidRPr="006337F0" w:rsidRDefault="006337F0" w:rsidP="006337F0">
      <w:pPr>
        <w:spacing w:after="0" w:line="360" w:lineRule="auto"/>
        <w:ind w:left="0" w:firstLine="0"/>
        <w:rPr>
          <w:rFonts w:eastAsia="Times New Roman"/>
          <w:bCs/>
          <w:color w:val="auto"/>
        </w:rPr>
      </w:pPr>
    </w:p>
    <w:p w14:paraId="6B6D1A56" w14:textId="25AA187C" w:rsidR="006337F0" w:rsidRPr="00AD4519" w:rsidRDefault="006337F0" w:rsidP="006337F0">
      <w:pPr>
        <w:spacing w:after="0" w:line="360" w:lineRule="auto"/>
        <w:ind w:left="0" w:firstLine="0"/>
        <w:rPr>
          <w:rFonts w:eastAsia="Times New Roman"/>
          <w:bCs/>
          <w:color w:val="auto"/>
        </w:rPr>
      </w:pPr>
    </w:p>
    <w:p w14:paraId="64EC09BB" w14:textId="03B72416" w:rsidR="00F756CB" w:rsidRPr="006337F0" w:rsidRDefault="00F756CB" w:rsidP="00F756CB">
      <w:pPr>
        <w:tabs>
          <w:tab w:val="center" w:pos="4773"/>
          <w:tab w:val="left" w:pos="5172"/>
        </w:tabs>
        <w:spacing w:after="0" w:line="360" w:lineRule="auto"/>
        <w:ind w:left="0" w:right="0" w:firstLine="0"/>
      </w:pPr>
    </w:p>
    <w:p w14:paraId="6AB60387" w14:textId="53EC17E0" w:rsidR="00D169DD" w:rsidRDefault="00E7688C" w:rsidP="006C1D75">
      <w:pPr>
        <w:tabs>
          <w:tab w:val="center" w:pos="4773"/>
          <w:tab w:val="left" w:pos="5172"/>
        </w:tabs>
        <w:spacing w:after="0" w:line="360" w:lineRule="auto"/>
        <w:ind w:right="0"/>
        <w:jc w:val="center"/>
        <w:rPr>
          <w:b/>
        </w:rPr>
      </w:pPr>
      <w:r>
        <w:br w:type="column"/>
      </w:r>
      <w:r w:rsidR="00D169DD">
        <w:rPr>
          <w:b/>
        </w:rPr>
        <w:t>D E C R E T O</w:t>
      </w:r>
    </w:p>
    <w:p w14:paraId="6CB6F915" w14:textId="71122100" w:rsidR="0064688B" w:rsidRPr="00EF60A9" w:rsidRDefault="0064688B" w:rsidP="0064688B">
      <w:pPr>
        <w:spacing w:before="100" w:beforeAutospacing="1" w:after="100" w:afterAutospacing="1" w:line="240" w:lineRule="auto"/>
        <w:ind w:left="142" w:firstLine="0"/>
        <w:jc w:val="center"/>
        <w:rPr>
          <w:rFonts w:eastAsia="Times New Roman"/>
          <w:b/>
          <w:color w:val="auto"/>
          <w:szCs w:val="24"/>
          <w:lang w:eastAsia="en-US"/>
        </w:rPr>
      </w:pPr>
      <w:r w:rsidRPr="00EF60A9">
        <w:rPr>
          <w:rFonts w:eastAsia="Times New Roman"/>
          <w:b/>
          <w:color w:val="auto"/>
          <w:szCs w:val="24"/>
          <w:lang w:eastAsia="en-US"/>
        </w:rPr>
        <w:t>Por el que se modifica la Constitución Política del Estado de Yucatán, se expide la Ley que regula a las Instancias Municipales de las Mujeres en el Estado de Yucatán y se modifica la Ley de Gobierno de los Municipios del Estado de Yucatán, en materia de igualdad entre mujeres y hombres y de acceso de las mujeres a una vida libre de violencia.</w:t>
      </w:r>
    </w:p>
    <w:p w14:paraId="0D0EE005" w14:textId="0AE8FF09" w:rsidR="00392BFD" w:rsidRPr="00E749E3" w:rsidRDefault="00392BFD" w:rsidP="0064688B">
      <w:pPr>
        <w:spacing w:before="100" w:beforeAutospacing="1" w:after="100" w:afterAutospacing="1" w:line="240" w:lineRule="auto"/>
        <w:ind w:left="142" w:firstLine="0"/>
        <w:rPr>
          <w:szCs w:val="24"/>
        </w:rPr>
      </w:pPr>
      <w:r w:rsidRPr="00E749E3">
        <w:rPr>
          <w:b/>
          <w:szCs w:val="24"/>
        </w:rPr>
        <w:t xml:space="preserve">Artículo </w:t>
      </w:r>
      <w:r w:rsidR="00F2172F" w:rsidRPr="00E749E3">
        <w:rPr>
          <w:b/>
          <w:szCs w:val="24"/>
        </w:rPr>
        <w:t>Primero</w:t>
      </w:r>
      <w:r w:rsidRPr="00E749E3">
        <w:rPr>
          <w:b/>
          <w:szCs w:val="24"/>
        </w:rPr>
        <w:t xml:space="preserve">. </w:t>
      </w:r>
      <w:r w:rsidRPr="00E749E3">
        <w:rPr>
          <w:szCs w:val="24"/>
        </w:rPr>
        <w:t xml:space="preserve">Se </w:t>
      </w:r>
      <w:r w:rsidR="00CD2C82">
        <w:rPr>
          <w:szCs w:val="24"/>
        </w:rPr>
        <w:t>reforman las fracciones XII Y XIII, y se adiciona la fracción XIV</w:t>
      </w:r>
      <w:r w:rsidRPr="00E749E3">
        <w:rPr>
          <w:szCs w:val="24"/>
        </w:rPr>
        <w:t xml:space="preserve"> </w:t>
      </w:r>
      <w:r>
        <w:rPr>
          <w:szCs w:val="24"/>
        </w:rPr>
        <w:t>al</w:t>
      </w:r>
      <w:r w:rsidRPr="00E749E3">
        <w:rPr>
          <w:szCs w:val="24"/>
        </w:rPr>
        <w:t xml:space="preserve"> artículo 85 Ter, de la Constitución Política del Estado de Yucatán, para quedar como sigue:</w:t>
      </w:r>
    </w:p>
    <w:p w14:paraId="0EB4D7CB" w14:textId="77777777" w:rsidR="00392BFD" w:rsidRPr="00E749E3" w:rsidRDefault="00392BFD" w:rsidP="0064688B">
      <w:pPr>
        <w:pStyle w:val="Estilo"/>
        <w:spacing w:before="100" w:beforeAutospacing="1" w:after="100" w:afterAutospacing="1"/>
        <w:ind w:left="142"/>
        <w:rPr>
          <w:rFonts w:cs="Arial"/>
          <w:szCs w:val="24"/>
        </w:rPr>
      </w:pPr>
      <w:r w:rsidRPr="00E749E3">
        <w:rPr>
          <w:rFonts w:cs="Arial"/>
          <w:b/>
          <w:szCs w:val="24"/>
        </w:rPr>
        <w:t>Artículo 85 Ter.</w:t>
      </w:r>
      <w:proofErr w:type="gramStart"/>
      <w:r w:rsidRPr="00E749E3">
        <w:rPr>
          <w:rFonts w:cs="Arial"/>
          <w:b/>
          <w:szCs w:val="24"/>
        </w:rPr>
        <w:t>-</w:t>
      </w:r>
      <w:r w:rsidRPr="00E749E3">
        <w:rPr>
          <w:rFonts w:cs="Arial"/>
          <w:szCs w:val="24"/>
        </w:rPr>
        <w:t xml:space="preserve"> …</w:t>
      </w:r>
      <w:proofErr w:type="gramEnd"/>
    </w:p>
    <w:p w14:paraId="4AC72E28" w14:textId="03A3B253" w:rsidR="00392BFD" w:rsidRDefault="00E03055" w:rsidP="0064688B">
      <w:pPr>
        <w:pStyle w:val="Estilo"/>
        <w:spacing w:before="100" w:beforeAutospacing="1" w:after="100" w:afterAutospacing="1"/>
        <w:ind w:left="142"/>
        <w:rPr>
          <w:rFonts w:cs="Arial"/>
          <w:szCs w:val="24"/>
        </w:rPr>
      </w:pPr>
      <w:r>
        <w:rPr>
          <w:rFonts w:cs="Arial"/>
          <w:szCs w:val="24"/>
        </w:rPr>
        <w:t>I.- a la XI</w:t>
      </w:r>
      <w:r w:rsidR="00392BFD" w:rsidRPr="00E749E3">
        <w:rPr>
          <w:rFonts w:cs="Arial"/>
          <w:szCs w:val="24"/>
        </w:rPr>
        <w:t>.</w:t>
      </w:r>
      <w:proofErr w:type="gramStart"/>
      <w:r w:rsidR="00392BFD" w:rsidRPr="00E749E3">
        <w:rPr>
          <w:rFonts w:cs="Arial"/>
          <w:szCs w:val="24"/>
        </w:rPr>
        <w:t>- …</w:t>
      </w:r>
      <w:proofErr w:type="gramEnd"/>
    </w:p>
    <w:p w14:paraId="02EE1C7D" w14:textId="58CC1932" w:rsidR="00E03055" w:rsidRDefault="00E03055" w:rsidP="0064688B">
      <w:pPr>
        <w:pStyle w:val="Estilo"/>
        <w:spacing w:before="100" w:beforeAutospacing="1" w:after="100" w:afterAutospacing="1"/>
        <w:ind w:left="142"/>
        <w:rPr>
          <w:rFonts w:cs="Arial"/>
          <w:szCs w:val="24"/>
        </w:rPr>
      </w:pPr>
      <w:r w:rsidRPr="00E03055">
        <w:rPr>
          <w:rFonts w:cs="Arial"/>
          <w:szCs w:val="24"/>
        </w:rPr>
        <w:t>XII.- Desarrollo Económ</w:t>
      </w:r>
      <w:r>
        <w:rPr>
          <w:rFonts w:cs="Arial"/>
          <w:szCs w:val="24"/>
        </w:rPr>
        <w:t>ico, en todas sus vertientes;</w:t>
      </w:r>
    </w:p>
    <w:p w14:paraId="39FCDC2A" w14:textId="03AA2759" w:rsidR="00E03055" w:rsidRPr="00E749E3" w:rsidRDefault="00E03055" w:rsidP="0064688B">
      <w:pPr>
        <w:pStyle w:val="Estilo"/>
        <w:spacing w:before="100" w:beforeAutospacing="1" w:after="100" w:afterAutospacing="1"/>
        <w:ind w:left="142"/>
        <w:rPr>
          <w:rFonts w:cs="Arial"/>
          <w:szCs w:val="24"/>
        </w:rPr>
      </w:pPr>
      <w:r>
        <w:rPr>
          <w:rFonts w:cs="Arial"/>
          <w:szCs w:val="24"/>
        </w:rPr>
        <w:t>XIII.- Desarrollo Social, y</w:t>
      </w:r>
    </w:p>
    <w:p w14:paraId="5642A333" w14:textId="77777777" w:rsidR="00392BFD" w:rsidRPr="00E749E3" w:rsidRDefault="00392BFD" w:rsidP="0064688B">
      <w:pPr>
        <w:pStyle w:val="Estilo"/>
        <w:spacing w:before="100" w:beforeAutospacing="1" w:after="100" w:afterAutospacing="1"/>
        <w:ind w:left="142"/>
        <w:rPr>
          <w:rFonts w:cs="Arial"/>
          <w:szCs w:val="24"/>
        </w:rPr>
      </w:pPr>
      <w:r w:rsidRPr="00E749E3">
        <w:rPr>
          <w:rFonts w:cs="Arial"/>
          <w:szCs w:val="24"/>
        </w:rPr>
        <w:t>XIV.- Igualdad entre mujeres y hombres y acceso de las mujeres a una vida libre de violencia.</w:t>
      </w:r>
    </w:p>
    <w:p w14:paraId="557BC03B" w14:textId="77777777" w:rsidR="00392BFD" w:rsidRPr="00E749E3" w:rsidRDefault="00392BFD" w:rsidP="0064688B">
      <w:pPr>
        <w:pStyle w:val="Estilo"/>
        <w:spacing w:before="100" w:beforeAutospacing="1" w:after="100" w:afterAutospacing="1"/>
        <w:ind w:left="142"/>
        <w:rPr>
          <w:rFonts w:cs="Arial"/>
          <w:szCs w:val="24"/>
        </w:rPr>
      </w:pPr>
      <w:r w:rsidRPr="00E749E3">
        <w:rPr>
          <w:rFonts w:cs="Arial"/>
          <w:szCs w:val="24"/>
        </w:rPr>
        <w:t>...</w:t>
      </w:r>
    </w:p>
    <w:p w14:paraId="078A7612" w14:textId="5DB487BC" w:rsidR="00392BFD" w:rsidRPr="00E749E3" w:rsidRDefault="00392BFD" w:rsidP="0064688B">
      <w:pPr>
        <w:spacing w:before="100" w:beforeAutospacing="1" w:after="100" w:afterAutospacing="1" w:line="240" w:lineRule="auto"/>
        <w:ind w:left="142" w:firstLine="0"/>
        <w:rPr>
          <w:szCs w:val="24"/>
        </w:rPr>
      </w:pPr>
      <w:r w:rsidRPr="00E749E3">
        <w:rPr>
          <w:b/>
          <w:szCs w:val="24"/>
        </w:rPr>
        <w:t xml:space="preserve">Artículo </w:t>
      </w:r>
      <w:r w:rsidR="00F2172F" w:rsidRPr="00E749E3">
        <w:rPr>
          <w:b/>
          <w:szCs w:val="24"/>
        </w:rPr>
        <w:t>Segundo</w:t>
      </w:r>
      <w:r w:rsidRPr="00E749E3">
        <w:rPr>
          <w:b/>
          <w:szCs w:val="24"/>
        </w:rPr>
        <w:t xml:space="preserve">. </w:t>
      </w:r>
      <w:r w:rsidRPr="00E749E3">
        <w:rPr>
          <w:szCs w:val="24"/>
        </w:rPr>
        <w:t>Se expide la Ley que regula a las Instancias Municipales de las Mujeres en el Estado de Yucatán.</w:t>
      </w:r>
    </w:p>
    <w:p w14:paraId="65E053D3" w14:textId="77777777" w:rsidR="00392BFD" w:rsidRPr="00E749E3" w:rsidRDefault="00392BFD" w:rsidP="0064688B">
      <w:pPr>
        <w:spacing w:before="100" w:beforeAutospacing="1" w:after="100" w:afterAutospacing="1" w:line="240" w:lineRule="auto"/>
        <w:ind w:left="142" w:firstLine="0"/>
        <w:jc w:val="center"/>
        <w:rPr>
          <w:b/>
          <w:szCs w:val="24"/>
        </w:rPr>
      </w:pPr>
      <w:r w:rsidRPr="00E749E3">
        <w:rPr>
          <w:b/>
          <w:szCs w:val="24"/>
        </w:rPr>
        <w:t>Ley que regula a las Instancias Municipales de las Mujeres en el Estado de Yucatán</w:t>
      </w:r>
    </w:p>
    <w:p w14:paraId="69FCA3D6" w14:textId="77777777" w:rsidR="00392BFD" w:rsidRPr="00E749E3" w:rsidRDefault="00392BFD" w:rsidP="0064688B">
      <w:pPr>
        <w:spacing w:before="100" w:beforeAutospacing="1" w:after="100" w:afterAutospacing="1" w:line="240" w:lineRule="auto"/>
        <w:ind w:left="142" w:firstLine="0"/>
        <w:jc w:val="center"/>
        <w:rPr>
          <w:szCs w:val="24"/>
        </w:rPr>
      </w:pPr>
      <w:r w:rsidRPr="00E749E3">
        <w:rPr>
          <w:b/>
          <w:szCs w:val="24"/>
        </w:rPr>
        <w:t>Capítulo I</w:t>
      </w:r>
      <w:r w:rsidRPr="00E749E3">
        <w:rPr>
          <w:b/>
          <w:szCs w:val="24"/>
        </w:rPr>
        <w:br/>
        <w:t>Disposiciones generales</w:t>
      </w:r>
    </w:p>
    <w:p w14:paraId="1C262EF2"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1. Objeto</w:t>
      </w:r>
    </w:p>
    <w:p w14:paraId="7FE3CA75"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Esta ley es de orden público, interés social y observancia general para los gobiernos municipales del Estado de Yucatán, y tiene por objeto establecer las disposiciones generales, atribuciones de los ayuntamientos, de las instancias municipales de las mujeres, así como las facultades y obligaciones de la</w:t>
      </w:r>
      <w:r>
        <w:rPr>
          <w:szCs w:val="24"/>
        </w:rPr>
        <w:t>s</w:t>
      </w:r>
      <w:r w:rsidRPr="00E749E3">
        <w:rPr>
          <w:szCs w:val="24"/>
        </w:rPr>
        <w:t xml:space="preserve"> persona</w:t>
      </w:r>
      <w:r>
        <w:rPr>
          <w:szCs w:val="24"/>
        </w:rPr>
        <w:t>s</w:t>
      </w:r>
      <w:r w:rsidRPr="00E749E3">
        <w:rPr>
          <w:szCs w:val="24"/>
        </w:rPr>
        <w:t xml:space="preserve"> titular</w:t>
      </w:r>
      <w:r>
        <w:rPr>
          <w:szCs w:val="24"/>
        </w:rPr>
        <w:t>es</w:t>
      </w:r>
      <w:r w:rsidRPr="00E749E3">
        <w:rPr>
          <w:szCs w:val="24"/>
        </w:rPr>
        <w:t xml:space="preserve"> de las instancias municipales de las mujeres.</w:t>
      </w:r>
    </w:p>
    <w:p w14:paraId="60DAF4D2"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2. Definiciones</w:t>
      </w:r>
    </w:p>
    <w:p w14:paraId="4AEF021E"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 Acciones afirmativas: conjunto de medidas de carácter temporal correctivo, compensatorio y/o de promoción, encaminadas a acelerar la igualdad sustantiva entre mujeres y hombres.</w:t>
      </w:r>
    </w:p>
    <w:p w14:paraId="4E310CF8" w14:textId="77777777" w:rsidR="00392BFD" w:rsidRPr="00E749E3" w:rsidRDefault="00392BFD" w:rsidP="0064688B">
      <w:pPr>
        <w:spacing w:before="100" w:beforeAutospacing="1" w:after="100" w:afterAutospacing="1" w:line="240" w:lineRule="auto"/>
        <w:ind w:left="142" w:firstLine="0"/>
        <w:rPr>
          <w:b/>
          <w:szCs w:val="24"/>
        </w:rPr>
      </w:pPr>
      <w:r w:rsidRPr="00E749E3">
        <w:rPr>
          <w:szCs w:val="24"/>
        </w:rPr>
        <w:t>II. Derechos humanos de las mujeres: los derechos humanos reconocidos en la Constitución Política de los Estados Unidos Mexicanos, los tratados y convenciones internacionales de los que el Estado mexicano sea parte, así como en la Constitución Política del Estado de Yucatán, las leyes federales y locales en la materia.</w:t>
      </w:r>
    </w:p>
    <w:p w14:paraId="4ACB584A"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III. Discriminación contra la mujer: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7606F2AF"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IV. Empoderamiento de la mujer: el proceso por medio del cual las mujeres transitan de cualquier situación de opresión, desigualdad, discriminación, explotación o exclusión a un estado de conciencia, autodeterminación y autonomía, el cual se manifiesta en el ejercicio del poder democrático que emana del goce pleno de sus derechos y libertades.</w:t>
      </w:r>
    </w:p>
    <w:p w14:paraId="039921AF"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 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w:t>
      </w:r>
    </w:p>
    <w:p w14:paraId="24ADDEAA"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 Igualdad sustantiva: el acceso al mismo trato, oportunidades, goce o ejercicio de los derechos humanos, en donde lo que se prioriza son los resultados, los cuales carecen de desigualdades y son libres de discriminación.</w:t>
      </w:r>
    </w:p>
    <w:p w14:paraId="3D43DA0D"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VII. Instancia: la instancia municipal de las mujeres, independientemente de su denominación y naturaleza.</w:t>
      </w:r>
    </w:p>
    <w:p w14:paraId="6F110AB3"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VIII. Perspectiva de género: la visión científica, analítica y política encaminada a promover la igualdad entre mujeres y hombres a través de la transversalidad de género, igualdad de trato y oportunidades que permitan a la mujer acceder a los recursos económicos, a la representación política y social y en general a su empoderamiento, procurando eliminar las causas de la opresión de género como la desigualdad, la injusticia y la jerarquización de las personas basada en el género.</w:t>
      </w:r>
    </w:p>
    <w:p w14:paraId="7BD45708"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IX. Secretaría: Secretaría de las Mujeres del Gobierno del Estado de Yucatán.</w:t>
      </w:r>
    </w:p>
    <w:p w14:paraId="1C1BBE3A"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 Transversalidad: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14:paraId="6F5D7555"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 xml:space="preserve">XI. Violencia contra las mujeres: la acción u omisión por motivo de género, que tenga como resultado violencia económica, física, psicológica, sexual, </w:t>
      </w:r>
      <w:proofErr w:type="spellStart"/>
      <w:r w:rsidRPr="00E749E3">
        <w:rPr>
          <w:szCs w:val="24"/>
        </w:rPr>
        <w:t>feminicida</w:t>
      </w:r>
      <w:proofErr w:type="spellEnd"/>
      <w:r w:rsidRPr="00E749E3">
        <w:rPr>
          <w:szCs w:val="24"/>
        </w:rPr>
        <w:t>, obstétrica, estética, política en razón de género, vicaria, simbólica o cualesquiera otras formas análogas que lesionen o sean susceptibles de dañar la dignidad, integridad o libertad de las mujeres.</w:t>
      </w:r>
    </w:p>
    <w:p w14:paraId="6F6B3BE8"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3. Aplicación</w:t>
      </w:r>
    </w:p>
    <w:p w14:paraId="7FE62133"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La aplicación de esta ley corresponde, en el ámbito de sus competencias, a los ayuntamientos del estado de Yucatán.</w:t>
      </w:r>
    </w:p>
    <w:p w14:paraId="3A948D5A" w14:textId="77777777" w:rsidR="00392BFD" w:rsidRPr="00E749E3" w:rsidRDefault="00392BFD" w:rsidP="0064688B">
      <w:pPr>
        <w:spacing w:before="100" w:beforeAutospacing="1" w:after="100" w:afterAutospacing="1" w:line="240" w:lineRule="auto"/>
        <w:ind w:left="142" w:firstLine="0"/>
        <w:rPr>
          <w:b/>
          <w:szCs w:val="24"/>
        </w:rPr>
      </w:pPr>
      <w:r w:rsidRPr="00E749E3">
        <w:rPr>
          <w:b/>
          <w:szCs w:val="24"/>
        </w:rPr>
        <w:t>Artículo 4. Coordinación con autoridades federales, estatales y municipales</w:t>
      </w:r>
    </w:p>
    <w:p w14:paraId="6FFF77DB"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Las instancias, previa aprobación del Cabildo de cada ayuntamiento, podrán coordinarse entre sí, con las autoridades estatales y federales, en los términos que señala la Constitución Política de los Estados Unidos Mexicanos, la Constitución Política del Estado de Yucatán, la Ley de Gobierno de los Municipios del Estado de Yucatán y demás disposiciones legales y normativas aplicables.</w:t>
      </w:r>
    </w:p>
    <w:p w14:paraId="36A5F54F"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5. Personas sujetas de derechos</w:t>
      </w:r>
    </w:p>
    <w:p w14:paraId="17C0AF25" w14:textId="74812DC5" w:rsidR="00F2172F" w:rsidRDefault="00392BFD" w:rsidP="0064688B">
      <w:pPr>
        <w:spacing w:before="100" w:beforeAutospacing="1" w:after="100" w:afterAutospacing="1" w:line="240" w:lineRule="auto"/>
        <w:ind w:left="142" w:firstLine="0"/>
        <w:rPr>
          <w:szCs w:val="24"/>
        </w:rPr>
      </w:pPr>
      <w:r w:rsidRPr="00E749E3">
        <w:rPr>
          <w:szCs w:val="24"/>
        </w:rPr>
        <w:t>Son personas sujetas de los derechos que establece esta ley, las mujeres y los hombres de los municipios del estado de Yucatán, que por razón de su sexo, independientemente de su edad, estado civil, profesión, cultura, origen étnico o nacional, condición social, salud, religión, opinión o discapacidad, se encuentren con algún tipo de desventaja ante la violación de la igualdad entre mujeres y hombres y de acceso de las mujeres a una vida libre de violencia.</w:t>
      </w:r>
    </w:p>
    <w:p w14:paraId="1AC5E391" w14:textId="77777777" w:rsidR="00F2172F" w:rsidRDefault="00F2172F">
      <w:pPr>
        <w:spacing w:after="160" w:line="259" w:lineRule="auto"/>
        <w:ind w:left="0" w:right="0" w:firstLine="0"/>
        <w:jc w:val="left"/>
        <w:rPr>
          <w:szCs w:val="24"/>
        </w:rPr>
      </w:pPr>
      <w:r>
        <w:rPr>
          <w:szCs w:val="24"/>
        </w:rPr>
        <w:br w:type="page"/>
      </w:r>
    </w:p>
    <w:p w14:paraId="560BD0F1" w14:textId="77777777" w:rsidR="00392BFD" w:rsidRPr="00E749E3" w:rsidRDefault="00392BFD" w:rsidP="0064688B">
      <w:pPr>
        <w:pStyle w:val="Estilo"/>
        <w:spacing w:before="100" w:beforeAutospacing="1" w:after="100" w:afterAutospacing="1"/>
        <w:ind w:left="142"/>
        <w:rPr>
          <w:rFonts w:cs="Arial"/>
          <w:b/>
          <w:szCs w:val="24"/>
        </w:rPr>
      </w:pPr>
      <w:r w:rsidRPr="00E749E3">
        <w:rPr>
          <w:rFonts w:cs="Arial"/>
          <w:b/>
          <w:szCs w:val="24"/>
        </w:rPr>
        <w:t>Artículo 6. Interpretación de la ley</w:t>
      </w:r>
    </w:p>
    <w:p w14:paraId="1E5B97BA" w14:textId="77777777" w:rsidR="00392BFD" w:rsidRPr="00E749E3" w:rsidRDefault="00392BFD" w:rsidP="0064688B">
      <w:pPr>
        <w:pStyle w:val="Estilo"/>
        <w:spacing w:before="100" w:beforeAutospacing="1" w:after="100" w:afterAutospacing="1"/>
        <w:ind w:left="142"/>
        <w:rPr>
          <w:rFonts w:cs="Arial"/>
          <w:szCs w:val="24"/>
        </w:rPr>
      </w:pPr>
      <w:r w:rsidRPr="00E749E3">
        <w:rPr>
          <w:rFonts w:cs="Arial"/>
          <w:szCs w:val="24"/>
        </w:rPr>
        <w:t>En la aplicación de esta ley, deberán tomarse en cuenta los principios consagrados en la Constitución Política de los Estados Unidos Mexicanos, la Constitución Política del Estado de Yucatán y los instrumentos internacionales suscritos y ratificados por el Estado Mexicano, que protejan el derecho a la igualdad entre mujeres y hombres, y el libre acceso de las mujeres a una vida libre de violencia. En caso de controversia, se favorecerá aquella interpretación que proteja con mayor eficacia a las mujeres.</w:t>
      </w:r>
    </w:p>
    <w:p w14:paraId="3AD87CCF" w14:textId="77777777" w:rsidR="00392BFD" w:rsidRPr="00E749E3" w:rsidRDefault="00392BFD" w:rsidP="0064688B">
      <w:pPr>
        <w:pStyle w:val="Estilo"/>
        <w:spacing w:before="100" w:beforeAutospacing="1" w:after="100" w:afterAutospacing="1"/>
        <w:ind w:left="142"/>
        <w:rPr>
          <w:rFonts w:cs="Arial"/>
          <w:szCs w:val="24"/>
        </w:rPr>
      </w:pPr>
      <w:r w:rsidRPr="00E749E3">
        <w:rPr>
          <w:rFonts w:cs="Arial"/>
          <w:szCs w:val="24"/>
        </w:rPr>
        <w:t>En los casos no previstos por esta ley, se aplicará supletoriamente, las disposiciones de la Ley para la Igualdad entre Mujeres y Hombres del Estado de Yucatán, la Ley de Acceso de las Mujeres a una Vida Libre de Violencia del Estado de Yucatán, así como las demás disposiciones legales y normativas aplicables.</w:t>
      </w:r>
    </w:p>
    <w:p w14:paraId="1E38DA8E" w14:textId="77777777" w:rsidR="00392BFD" w:rsidRPr="00E749E3" w:rsidRDefault="00392BFD" w:rsidP="0064688B">
      <w:pPr>
        <w:spacing w:before="100" w:beforeAutospacing="1" w:after="100" w:afterAutospacing="1" w:line="240" w:lineRule="auto"/>
        <w:ind w:left="142" w:firstLine="0"/>
        <w:jc w:val="center"/>
        <w:rPr>
          <w:szCs w:val="24"/>
        </w:rPr>
      </w:pPr>
      <w:r w:rsidRPr="00E749E3">
        <w:rPr>
          <w:b/>
          <w:szCs w:val="24"/>
        </w:rPr>
        <w:t>Capítulo II</w:t>
      </w:r>
      <w:r w:rsidRPr="00E749E3">
        <w:rPr>
          <w:b/>
          <w:szCs w:val="24"/>
        </w:rPr>
        <w:br/>
        <w:t>Instancias Municipales de las Mujeres</w:t>
      </w:r>
    </w:p>
    <w:p w14:paraId="06254CC3"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7. Naturaleza y objeto de las instancias municipales de las mujeres</w:t>
      </w:r>
    </w:p>
    <w:p w14:paraId="5FFE79C7"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Las instancias municipales de las mujeres podrán crearse como un organismo público descentralizado, organismo desconcentrado o unidad administrativa, las cuales tendrán por objeto promover y fomentar la igualdad entre mujeres y hombres para una igualdad sustantiva y el acceso de las mujeres a una vi</w:t>
      </w:r>
      <w:r>
        <w:rPr>
          <w:szCs w:val="24"/>
        </w:rPr>
        <w:t>da libre de violencia; así como</w:t>
      </w:r>
      <w:r w:rsidRPr="00E749E3">
        <w:rPr>
          <w:szCs w:val="24"/>
        </w:rPr>
        <w:t xml:space="preserve"> la perspectiva de género en las políticas públicas, programas y demás instrumentos de planeación municipal.</w:t>
      </w:r>
    </w:p>
    <w:p w14:paraId="4092B630"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8. Ejes fundamentales</w:t>
      </w:r>
    </w:p>
    <w:p w14:paraId="576422AF"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Las instancias, tendrán como ejes fundamentales, los siguientes:</w:t>
      </w:r>
    </w:p>
    <w:p w14:paraId="379365D9"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 La prevención de la violencia contra las mujeres.</w:t>
      </w:r>
    </w:p>
    <w:p w14:paraId="2CB6FA3E"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 La atención especializada en violencia contra las mujeres.</w:t>
      </w:r>
    </w:p>
    <w:p w14:paraId="02AAF026"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III. La ig</w:t>
      </w:r>
      <w:r>
        <w:rPr>
          <w:szCs w:val="24"/>
        </w:rPr>
        <w:t>ualdad entre mujeres y hombres, así como</w:t>
      </w:r>
      <w:r w:rsidRPr="00E749E3">
        <w:rPr>
          <w:szCs w:val="24"/>
        </w:rPr>
        <w:t xml:space="preserve"> la no discriminación.</w:t>
      </w:r>
    </w:p>
    <w:p w14:paraId="72CB8A30"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 xml:space="preserve">IV. La institucionalización y </w:t>
      </w:r>
      <w:proofErr w:type="spellStart"/>
      <w:r w:rsidRPr="00E749E3">
        <w:rPr>
          <w:szCs w:val="24"/>
        </w:rPr>
        <w:t>transversalización</w:t>
      </w:r>
      <w:proofErr w:type="spellEnd"/>
      <w:r w:rsidRPr="00E749E3">
        <w:rPr>
          <w:szCs w:val="24"/>
        </w:rPr>
        <w:t xml:space="preserve"> de la perspectiva de género.</w:t>
      </w:r>
    </w:p>
    <w:p w14:paraId="05814FF9" w14:textId="0BCDF452" w:rsidR="00F2172F" w:rsidRDefault="00392BFD" w:rsidP="0064688B">
      <w:pPr>
        <w:spacing w:before="100" w:beforeAutospacing="1" w:after="100" w:afterAutospacing="1" w:line="240" w:lineRule="auto"/>
        <w:ind w:left="142" w:firstLine="0"/>
        <w:rPr>
          <w:szCs w:val="24"/>
        </w:rPr>
      </w:pPr>
      <w:r w:rsidRPr="00E749E3">
        <w:rPr>
          <w:szCs w:val="24"/>
        </w:rPr>
        <w:t>V. Los programas y políticas con enfoque intercultural</w:t>
      </w:r>
      <w:r>
        <w:rPr>
          <w:szCs w:val="24"/>
        </w:rPr>
        <w:t>,</w:t>
      </w:r>
      <w:r w:rsidRPr="00E749E3">
        <w:rPr>
          <w:szCs w:val="24"/>
        </w:rPr>
        <w:t xml:space="preserve"> y perspectiva de género.</w:t>
      </w:r>
    </w:p>
    <w:p w14:paraId="77229858" w14:textId="77777777" w:rsidR="00F2172F" w:rsidRDefault="00F2172F">
      <w:pPr>
        <w:spacing w:after="160" w:line="259" w:lineRule="auto"/>
        <w:ind w:left="0" w:right="0" w:firstLine="0"/>
        <w:jc w:val="left"/>
        <w:rPr>
          <w:szCs w:val="24"/>
        </w:rPr>
      </w:pPr>
      <w:r>
        <w:rPr>
          <w:szCs w:val="24"/>
        </w:rPr>
        <w:br w:type="page"/>
      </w:r>
    </w:p>
    <w:p w14:paraId="4CE5C9AA"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9. Atribuciones de los ayuntamientos</w:t>
      </w:r>
    </w:p>
    <w:p w14:paraId="2676602B"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Los ayuntamientos, además de las atribuciones señaladas en la Ley para la Igualdad entre Mujeres y Hombres del Estado de Yucatán y la Ley de Acceso de las Mujeres a una Vida Libre de Violencia del Estado de Yucatán, tendrán las siguientes:</w:t>
      </w:r>
    </w:p>
    <w:p w14:paraId="26540A32"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 Nombrar y remover, a propuesta de la persona titular de la presidencia municipal, a la persona titular de la instancia municipal de las mujeres.</w:t>
      </w:r>
    </w:p>
    <w:p w14:paraId="0117D8F7"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 Crear el Sistema Municipal para la Igualdad entre Mujeres y Hombres y de acceso de las mujeres a una vida libre de violencia.</w:t>
      </w:r>
    </w:p>
    <w:p w14:paraId="0AEB2312"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10. Atribuciones de las instancias</w:t>
      </w:r>
    </w:p>
    <w:p w14:paraId="79AD2AE0"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Las instancias, además de las atribuciones señaladas en la Ley para la Igualdad entre Mujeres y Hombres del Estado de Yucatán y la Ley de Acceso de las Mujeres a una Vida Libre de Violencia del Estado de Yucatán, tendrán las siguientes:</w:t>
      </w:r>
    </w:p>
    <w:p w14:paraId="0352C7B5"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 xml:space="preserve">I. Promover y celebrar, conjuntamente con la persona titular de la presidencia municipal y la persona titular de la secretaría municipal, la celebración de convenios de coordinación y concertación en materia de género, con dependencias y entidades de la Administración Pública federal, estatal y municipal; así como con la </w:t>
      </w:r>
      <w:r>
        <w:rPr>
          <w:szCs w:val="24"/>
        </w:rPr>
        <w:t>sociedad</w:t>
      </w:r>
      <w:r w:rsidRPr="00E749E3">
        <w:rPr>
          <w:szCs w:val="24"/>
        </w:rPr>
        <w:t xml:space="preserve"> civil organizada, académica y de investigación.</w:t>
      </w:r>
    </w:p>
    <w:p w14:paraId="19C40B0D"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w:t>
      </w:r>
      <w:r>
        <w:rPr>
          <w:szCs w:val="24"/>
        </w:rPr>
        <w:t xml:space="preserve"> Proponer programas y proyectos</w:t>
      </w:r>
      <w:r w:rsidRPr="00E749E3">
        <w:rPr>
          <w:szCs w:val="24"/>
        </w:rPr>
        <w:t xml:space="preserve"> adecuados a las características y necesidades de la región, orientados a promover el desarrollo integral de las mujeres en los ámbitos: laboral, educativo, económico, social y cultural, en condiciones de igualdad y libres de violencia.</w:t>
      </w:r>
    </w:p>
    <w:p w14:paraId="10E8B038"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III. Coordinar la elaboración y aplicación de las políticas públicas, programas y acciones para el acceso de las mujeres a una vida libre de violencia y para la igualdad entre mujeres y hombres, así como proponer a las dependencias y entidades de la Administración Pública municipal políticas, programas y acciones en la materia; y coadyuvar en su aplicación, seguimiento y evaluación.</w:t>
      </w:r>
    </w:p>
    <w:p w14:paraId="49BD0B31"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IV. Colaborar con la Te</w:t>
      </w:r>
      <w:r>
        <w:rPr>
          <w:szCs w:val="24"/>
        </w:rPr>
        <w:t>sorería municipal o su homóloga</w:t>
      </w:r>
      <w:r w:rsidRPr="00E749E3">
        <w:rPr>
          <w:szCs w:val="24"/>
        </w:rPr>
        <w:t xml:space="preserve"> en la construcción del presupuesto de egresos, con el objeto de que, en sus diversos programas presupuestarios, se asignen los recursos con perspectiva de género; y participar en la elabo</w:t>
      </w:r>
      <w:r>
        <w:rPr>
          <w:szCs w:val="24"/>
        </w:rPr>
        <w:t>ración del anexo</w:t>
      </w:r>
      <w:r w:rsidRPr="00E749E3">
        <w:rPr>
          <w:szCs w:val="24"/>
        </w:rPr>
        <w:t xml:space="preserve"> en el cual se identifiquen estos recursos.</w:t>
      </w:r>
    </w:p>
    <w:p w14:paraId="74632F23"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 Coordinar el seguimiento de las medidas, acciones, conclusiones, recomendaciones o informes que se deriven de los procedimientos realizados en el municipio con motivo de la declaratoria de la alerta de la violencia de género, de conformidad con las disposiciones legales y normativas aplicables.</w:t>
      </w:r>
    </w:p>
    <w:p w14:paraId="1C1457D7"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 Dar seguimiento al cumplimiento de los protocolos y metodologías para la atención y prevención de la violencia contra las mujeres en el municipio.</w:t>
      </w:r>
    </w:p>
    <w:p w14:paraId="537A8BFA"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VII. Gestionar financiamientos para el desarrollo de proyectos con perspectiva de género, enfoque de derechos humanos, interculturalidad y educación para la paz ante instancias públicas y organizaciones gubernamentales o no gubernamentales, estatales, nacionales o internacionales.</w:t>
      </w:r>
    </w:p>
    <w:p w14:paraId="1F58CA7E"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VIII. Encabezar y fomentar acciones afirmativas a favor de las mujeres.</w:t>
      </w:r>
    </w:p>
    <w:p w14:paraId="2C5D00FE"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IX. Otorgar asesoría especializada y gratuita para la prevención y atención de la violencia contra las mujeres</w:t>
      </w:r>
    </w:p>
    <w:p w14:paraId="06FBD31D"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 Canalizar a las mujeres que hayan sido víctimas de violencia, maltrato o discriminación, por su condición de género, a las autoridades competentes, según sea el caso.</w:t>
      </w:r>
    </w:p>
    <w:p w14:paraId="05DEB3EA"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 Fomentar la creación de los refugios de protección para las mujeres, sus hijas e hijos que viven en situación de violencia extrema.</w:t>
      </w:r>
    </w:p>
    <w:p w14:paraId="4BA8CA36"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XII. Promover, en coordinación con las dependencias federales y estatales, cursos y talleres de capacitación a la población, en materia derechos humanos de las mujeres y prevención de la violencia de género.</w:t>
      </w:r>
    </w:p>
    <w:p w14:paraId="256247EB"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XIII. Diseñar e implementar campañas en materia de igualdad entre mujeres y hombres, violencia contra las mujeres y cultura para la paz.</w:t>
      </w:r>
    </w:p>
    <w:p w14:paraId="466DD518"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XIV. Adoptar estrategias para la prevención del embarazo en adolescentes.</w:t>
      </w:r>
    </w:p>
    <w:p w14:paraId="7E94C192"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XV. Promover modificaciones a la reglamentación municipal, con el objeto de asegurar que el marco jurídico municipal garantice la igualdad de oportunidades entre mujeres y hombres y el acceso de las mujeres a una vida libre de violencia.</w:t>
      </w:r>
    </w:p>
    <w:p w14:paraId="2BD305A9"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XVI. Informar anualmente a la presidencia municipal y al Cabildo sobre las acciones y medidas que se tomen dentro de la instancia, los proyectos implementados, sus avances e impacto.</w:t>
      </w:r>
    </w:p>
    <w:p w14:paraId="598CF58A"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XVII. Promover la paridad de género en los cargos directivos.</w:t>
      </w:r>
    </w:p>
    <w:p w14:paraId="0FB4A479" w14:textId="77777777" w:rsidR="00392BFD" w:rsidRPr="00E749E3" w:rsidRDefault="00392BFD" w:rsidP="0064688B">
      <w:pPr>
        <w:tabs>
          <w:tab w:val="right" w:pos="8498"/>
        </w:tabs>
        <w:spacing w:before="100" w:beforeAutospacing="1" w:after="100" w:afterAutospacing="1" w:line="240" w:lineRule="auto"/>
        <w:ind w:left="142" w:firstLine="0"/>
        <w:rPr>
          <w:szCs w:val="24"/>
        </w:rPr>
      </w:pPr>
      <w:r w:rsidRPr="00E749E3">
        <w:rPr>
          <w:szCs w:val="24"/>
        </w:rPr>
        <w:t>XVIII. Integrar la captura de datos e información en el Banco Estatal de Datos e Información sobre Casos de Violencia contra las Mujeres, de manera completa y oportuna, así como proporcionar los datos, estadísticas e indicadores sobre violencia contra las niñas, adolescentes y mujeres, que requiera la Secretaría de las Mujeres, para la integración del Sistema de Indicadores de Género.</w:t>
      </w:r>
    </w:p>
    <w:p w14:paraId="20167AAB"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XIX. Expedir los manuales de organización y procedimientos de la instancia.</w:t>
      </w:r>
    </w:p>
    <w:p w14:paraId="196CBB41"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XX. Resguardar los recursos materiales y gestionar los recursos humanos de la instancia.</w:t>
      </w:r>
    </w:p>
    <w:p w14:paraId="7B586AE0"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XXI. Coadyuvar con la Secretaría de las Mujeres para el cumplimiento del objeto de esta ley.</w:t>
      </w:r>
    </w:p>
    <w:p w14:paraId="0A091168" w14:textId="77777777" w:rsidR="00392BFD" w:rsidRPr="00E749E3" w:rsidRDefault="00392BFD" w:rsidP="0064688B">
      <w:pPr>
        <w:pStyle w:val="Estilo"/>
        <w:spacing w:before="100" w:beforeAutospacing="1" w:after="100" w:afterAutospacing="1"/>
        <w:ind w:left="142"/>
        <w:rPr>
          <w:rFonts w:cs="Arial"/>
          <w:i/>
          <w:iCs/>
          <w:szCs w:val="24"/>
        </w:rPr>
      </w:pPr>
      <w:r w:rsidRPr="00E749E3">
        <w:rPr>
          <w:rFonts w:cs="Arial"/>
          <w:szCs w:val="24"/>
        </w:rPr>
        <w:t>XXII. Fomentar y promover la creación de las unidades de igualdad de género conforme el Capítulo III Bis de la Ley para la Igualdad entre Mujeres y Hombres del Estado de Yucatán, las cuales podrán ser parte de las instancias municipales de las mujeres.</w:t>
      </w:r>
    </w:p>
    <w:p w14:paraId="18ED8A57"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XXIII. Las demás que le encomiende la persona titular de la presidencia municipal, el Cabildo y demás disposiciones legales y normativas aplicables.</w:t>
      </w:r>
    </w:p>
    <w:p w14:paraId="6BE0F0FD" w14:textId="77777777" w:rsidR="00392BFD" w:rsidRPr="00E749E3" w:rsidRDefault="00392BFD" w:rsidP="0064688B">
      <w:pPr>
        <w:spacing w:before="100" w:beforeAutospacing="1" w:after="100" w:afterAutospacing="1" w:line="240" w:lineRule="auto"/>
        <w:ind w:left="142" w:firstLine="0"/>
        <w:jc w:val="center"/>
        <w:rPr>
          <w:szCs w:val="24"/>
        </w:rPr>
      </w:pPr>
      <w:r>
        <w:rPr>
          <w:b/>
          <w:szCs w:val="24"/>
        </w:rPr>
        <w:t>Capítulo III</w:t>
      </w:r>
      <w:r>
        <w:rPr>
          <w:b/>
          <w:szCs w:val="24"/>
        </w:rPr>
        <w:br/>
        <w:t>Titular de la</w:t>
      </w:r>
      <w:r w:rsidRPr="00E749E3">
        <w:rPr>
          <w:b/>
          <w:szCs w:val="24"/>
        </w:rPr>
        <w:t xml:space="preserve"> instancia</w:t>
      </w:r>
    </w:p>
    <w:p w14:paraId="2F89FB65"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11. Designación de la persona titular</w:t>
      </w:r>
      <w:r>
        <w:rPr>
          <w:b/>
          <w:szCs w:val="24"/>
        </w:rPr>
        <w:t xml:space="preserve"> de la</w:t>
      </w:r>
      <w:r w:rsidRPr="00E749E3">
        <w:rPr>
          <w:b/>
          <w:szCs w:val="24"/>
        </w:rPr>
        <w:t xml:space="preserve"> instancia</w:t>
      </w:r>
    </w:p>
    <w:p w14:paraId="5B7E114E"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La persona titular</w:t>
      </w:r>
      <w:r>
        <w:rPr>
          <w:szCs w:val="24"/>
        </w:rPr>
        <w:t xml:space="preserve"> de la instancia</w:t>
      </w:r>
      <w:r w:rsidRPr="00E749E3">
        <w:rPr>
          <w:szCs w:val="24"/>
        </w:rPr>
        <w:t xml:space="preserve"> será designada por </w:t>
      </w:r>
      <w:r>
        <w:rPr>
          <w:szCs w:val="24"/>
        </w:rPr>
        <w:t>quien ejerza la</w:t>
      </w:r>
      <w:r w:rsidRPr="00E749E3">
        <w:rPr>
          <w:szCs w:val="24"/>
        </w:rPr>
        <w:t xml:space="preserve"> titular</w:t>
      </w:r>
      <w:r>
        <w:rPr>
          <w:szCs w:val="24"/>
        </w:rPr>
        <w:t>idad</w:t>
      </w:r>
      <w:r w:rsidRPr="00E749E3">
        <w:rPr>
          <w:szCs w:val="24"/>
        </w:rPr>
        <w:t xml:space="preserve"> de la presidencia municipal, con la aprobación del Cabildo. La duración de</w:t>
      </w:r>
      <w:r>
        <w:rPr>
          <w:szCs w:val="24"/>
        </w:rPr>
        <w:t>l</w:t>
      </w:r>
      <w:r w:rsidRPr="00E749E3">
        <w:rPr>
          <w:szCs w:val="24"/>
        </w:rPr>
        <w:t xml:space="preserve"> encargo será coincidente con cada administración municipal</w:t>
      </w:r>
      <w:r w:rsidRPr="00E749E3">
        <w:rPr>
          <w:color w:val="FF0000"/>
          <w:szCs w:val="24"/>
        </w:rPr>
        <w:t>.</w:t>
      </w:r>
    </w:p>
    <w:p w14:paraId="0E6ABF58"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12. Requisitos</w:t>
      </w:r>
    </w:p>
    <w:p w14:paraId="303B5CED"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Para ser p</w:t>
      </w:r>
      <w:r>
        <w:rPr>
          <w:szCs w:val="24"/>
        </w:rPr>
        <w:t>ersona titular de la</w:t>
      </w:r>
      <w:r w:rsidRPr="00E749E3">
        <w:rPr>
          <w:szCs w:val="24"/>
        </w:rPr>
        <w:t xml:space="preserve"> instancia, deberá cumplir con los siguientes requisitos:</w:t>
      </w:r>
    </w:p>
    <w:p w14:paraId="7068AE49"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 xml:space="preserve">I. </w:t>
      </w:r>
      <w:r>
        <w:rPr>
          <w:szCs w:val="24"/>
        </w:rPr>
        <w:t>Tener la ciudadanía mexicana y estar</w:t>
      </w:r>
      <w:r w:rsidRPr="00E749E3">
        <w:rPr>
          <w:szCs w:val="24"/>
        </w:rPr>
        <w:t xml:space="preserve"> en pleno goce y ejercicio de sus derechos civiles y políticos.</w:t>
      </w:r>
    </w:p>
    <w:p w14:paraId="7AF31D94"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 Haber cumplido veinticinco años a la fecha de la designación</w:t>
      </w:r>
    </w:p>
    <w:p w14:paraId="5BC2A8BB"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 xml:space="preserve">III. No haber sido persona condenada por delito intencional alguno, o </w:t>
      </w:r>
      <w:r>
        <w:rPr>
          <w:szCs w:val="24"/>
        </w:rPr>
        <w:t xml:space="preserve">estar </w:t>
      </w:r>
      <w:r w:rsidRPr="00E749E3">
        <w:rPr>
          <w:szCs w:val="24"/>
        </w:rPr>
        <w:t>inhabilitada en materia administrativa.</w:t>
      </w:r>
    </w:p>
    <w:p w14:paraId="55CFF269" w14:textId="77777777" w:rsidR="00392BFD" w:rsidRPr="00E749E3" w:rsidRDefault="00392BFD" w:rsidP="0064688B">
      <w:pPr>
        <w:spacing w:before="100" w:beforeAutospacing="1" w:after="100" w:afterAutospacing="1" w:line="240" w:lineRule="auto"/>
        <w:ind w:left="142" w:firstLine="0"/>
        <w:rPr>
          <w:szCs w:val="24"/>
        </w:rPr>
      </w:pPr>
      <w:r>
        <w:rPr>
          <w:szCs w:val="24"/>
        </w:rPr>
        <w:t>IV. Contar</w:t>
      </w:r>
      <w:r w:rsidRPr="00E749E3">
        <w:rPr>
          <w:szCs w:val="24"/>
        </w:rPr>
        <w:t xml:space="preserve"> con experiencia en materia de igualdad entre mujeres y hombres, y violencia contra las mujeres.</w:t>
      </w:r>
    </w:p>
    <w:p w14:paraId="2593963D" w14:textId="77777777" w:rsidR="00392BFD" w:rsidRPr="00E749E3" w:rsidRDefault="00392BFD" w:rsidP="0064688B">
      <w:pPr>
        <w:spacing w:before="100" w:beforeAutospacing="1" w:after="100" w:afterAutospacing="1" w:line="240" w:lineRule="auto"/>
        <w:ind w:left="142" w:firstLine="0"/>
        <w:rPr>
          <w:szCs w:val="24"/>
        </w:rPr>
      </w:pPr>
      <w:r w:rsidRPr="00E749E3">
        <w:rPr>
          <w:b/>
          <w:szCs w:val="24"/>
        </w:rPr>
        <w:t>Artículo 13. Facultades y obligaci</w:t>
      </w:r>
      <w:r>
        <w:rPr>
          <w:b/>
          <w:szCs w:val="24"/>
        </w:rPr>
        <w:t>ones de la persona titular de la</w:t>
      </w:r>
      <w:r w:rsidRPr="00E749E3">
        <w:rPr>
          <w:b/>
          <w:szCs w:val="24"/>
        </w:rPr>
        <w:t xml:space="preserve"> instancia</w:t>
      </w:r>
    </w:p>
    <w:p w14:paraId="29F771D0" w14:textId="418FAC18" w:rsidR="00392BFD" w:rsidRPr="00E749E3" w:rsidRDefault="00392BFD" w:rsidP="0064688B">
      <w:pPr>
        <w:spacing w:before="100" w:beforeAutospacing="1" w:after="100" w:afterAutospacing="1" w:line="240" w:lineRule="auto"/>
        <w:ind w:left="142" w:firstLine="0"/>
        <w:rPr>
          <w:szCs w:val="24"/>
        </w:rPr>
      </w:pPr>
      <w:r w:rsidRPr="00E749E3">
        <w:rPr>
          <w:szCs w:val="24"/>
        </w:rPr>
        <w:t>La persona titular de la instancia tendrá las siguientes facultades y obligaciones</w:t>
      </w:r>
      <w:r w:rsidR="00FF6C48">
        <w:rPr>
          <w:szCs w:val="24"/>
        </w:rPr>
        <w:t>:</w:t>
      </w:r>
    </w:p>
    <w:p w14:paraId="14D5EF43"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 Ejercer la representación legal y administrativa de la instancia</w:t>
      </w:r>
    </w:p>
    <w:p w14:paraId="6E48A7BE"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 Representar al municipio ante el Sistema Estatal para la Prevención, Atención, Sanción y Erradicación de la Violencia contra las Mujeres</w:t>
      </w:r>
    </w:p>
    <w:p w14:paraId="74580C05"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III. Resguardar los recursos materiales, dirigir los recursos humanos y coordinar las actividades de la instancia para el cumplimiento del objeto de la instancia.</w:t>
      </w:r>
    </w:p>
    <w:p w14:paraId="70D22083"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IV. Elaborar el proyecto de presupuesto anual de la Instancia</w:t>
      </w:r>
    </w:p>
    <w:p w14:paraId="483635CE"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 xml:space="preserve">V. Elaborar el programa anual de trabajo, conforme a las acciones establecidas en el plan de desarrollo municipal para la instancia. </w:t>
      </w:r>
    </w:p>
    <w:p w14:paraId="62BAEF2F"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 Planear, dirigir, coordinar, supervisar y evaluar la ejecución de programas, proyectos y acciones de la instancia.</w:t>
      </w:r>
    </w:p>
    <w:p w14:paraId="3876C5A0"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VII. Elaborar y presentar anualmente, o cuando se le solicite, a la persona titular de la presidencia municipal y al Cabildo, el informe sobre los avances en el cumplimiento de su programa anual de trabajo.</w:t>
      </w:r>
    </w:p>
    <w:p w14:paraId="3F886603"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VIII. Promover y celebrar acuerdos y convenios inherentes a la instancia</w:t>
      </w:r>
    </w:p>
    <w:p w14:paraId="6EBE6797"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IX. Establecer vinculación con otras instancias del sector público, privado, de la academia y organizaciones de la sociedad civil, para la promoción y aplicación de programas en materia de derechos humanos de las mujeres.</w:t>
      </w:r>
    </w:p>
    <w:p w14:paraId="1998F848"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 Generar propuestas para la administración pública municipal, en materia de igualdad de género, y prevención, atención, sanción y erradicación de la violencia contra las mujeres.</w:t>
      </w:r>
    </w:p>
    <w:p w14:paraId="1C798F57"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 Asesorar a la persona titular de la presidencia municipal y al Cabildo en temas relativos a la igualdad de género, y prevención, atención, sanción y erradicación de la violencia contra las mujeres.</w:t>
      </w:r>
    </w:p>
    <w:p w14:paraId="7E7CC462"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XII. Nombrar al personal a su cargo, de conformidad con las necesidades de la instancia.</w:t>
      </w:r>
    </w:p>
    <w:p w14:paraId="1386E442"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XIII. Elaborar y mantener actualizados los manuales de organización y procedimientos de la instancia</w:t>
      </w:r>
    </w:p>
    <w:p w14:paraId="38EF66CF"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XIV. Procurar instalaciones físicas que garanticen el acceso y privacidad de las mujeres que acudan a la instancia.</w:t>
      </w:r>
    </w:p>
    <w:p w14:paraId="5347DAD4" w14:textId="77777777" w:rsidR="00392BFD" w:rsidRPr="00E749E3" w:rsidRDefault="00392BFD" w:rsidP="0064688B">
      <w:pPr>
        <w:spacing w:before="100" w:beforeAutospacing="1" w:after="100" w:afterAutospacing="1" w:line="240" w:lineRule="auto"/>
        <w:ind w:left="142" w:firstLine="0"/>
        <w:rPr>
          <w:szCs w:val="24"/>
        </w:rPr>
      </w:pPr>
      <w:r w:rsidRPr="00E749E3">
        <w:rPr>
          <w:szCs w:val="24"/>
        </w:rPr>
        <w:t>XV. Las demás que le encomiende la persona titular de la presidencia municipal o el Cabildo.</w:t>
      </w:r>
    </w:p>
    <w:p w14:paraId="06A2E9BC" w14:textId="129D2DC5" w:rsidR="00392BFD" w:rsidRPr="00E749E3" w:rsidRDefault="00392BFD" w:rsidP="0064688B">
      <w:pPr>
        <w:spacing w:before="240" w:after="240" w:line="270" w:lineRule="exact"/>
        <w:ind w:left="142" w:firstLine="0"/>
        <w:rPr>
          <w:szCs w:val="24"/>
        </w:rPr>
      </w:pPr>
      <w:r w:rsidRPr="00E749E3">
        <w:rPr>
          <w:b/>
          <w:szCs w:val="24"/>
        </w:rPr>
        <w:t xml:space="preserve">Artículo </w:t>
      </w:r>
      <w:r w:rsidR="00F2172F" w:rsidRPr="00E749E3">
        <w:rPr>
          <w:b/>
          <w:szCs w:val="24"/>
        </w:rPr>
        <w:t>Tercero</w:t>
      </w:r>
      <w:r w:rsidRPr="00E749E3">
        <w:rPr>
          <w:b/>
          <w:szCs w:val="24"/>
        </w:rPr>
        <w:t xml:space="preserve">. </w:t>
      </w:r>
      <w:r w:rsidR="00F2172F">
        <w:rPr>
          <w:szCs w:val="24"/>
        </w:rPr>
        <w:t xml:space="preserve">Se reforman </w:t>
      </w:r>
      <w:r w:rsidRPr="00E749E3">
        <w:rPr>
          <w:szCs w:val="24"/>
        </w:rPr>
        <w:t>el apartado E) del artículo 41, el artículo 46 A, la fracción VII del artículo 51, todos de la Ley de Gobierno de los Municipios del Estado de Yucatán, para quedar como sigue:</w:t>
      </w:r>
    </w:p>
    <w:p w14:paraId="32ED884C" w14:textId="77777777" w:rsidR="00392BFD" w:rsidRPr="00E749E3" w:rsidRDefault="00392BFD" w:rsidP="0064688B">
      <w:pPr>
        <w:pStyle w:val="Estilo"/>
        <w:spacing w:before="240" w:after="240" w:line="270" w:lineRule="exact"/>
        <w:ind w:left="142"/>
        <w:rPr>
          <w:rFonts w:cs="Arial"/>
          <w:szCs w:val="24"/>
        </w:rPr>
      </w:pPr>
      <w:r w:rsidRPr="00E749E3">
        <w:rPr>
          <w:rFonts w:cs="Arial"/>
          <w:b/>
          <w:szCs w:val="24"/>
        </w:rPr>
        <w:t>Artículo 41.</w:t>
      </w:r>
      <w:proofErr w:type="gramStart"/>
      <w:r w:rsidRPr="00E749E3">
        <w:rPr>
          <w:rFonts w:cs="Arial"/>
          <w:b/>
          <w:szCs w:val="24"/>
        </w:rPr>
        <w:t>-</w:t>
      </w:r>
      <w:r w:rsidRPr="00E749E3">
        <w:rPr>
          <w:rFonts w:cs="Arial"/>
          <w:szCs w:val="24"/>
        </w:rPr>
        <w:t xml:space="preserve"> …</w:t>
      </w:r>
      <w:proofErr w:type="gramEnd"/>
    </w:p>
    <w:p w14:paraId="5D928B86" w14:textId="77777777" w:rsidR="00392BFD" w:rsidRPr="00E749E3" w:rsidRDefault="00392BFD" w:rsidP="0064688B">
      <w:pPr>
        <w:pStyle w:val="Estilo"/>
        <w:spacing w:before="240" w:after="240" w:line="270" w:lineRule="exact"/>
        <w:ind w:left="142"/>
        <w:rPr>
          <w:rFonts w:cs="Arial"/>
          <w:szCs w:val="24"/>
        </w:rPr>
      </w:pPr>
      <w:r w:rsidRPr="00E749E3">
        <w:rPr>
          <w:rFonts w:cs="Arial"/>
          <w:b/>
          <w:szCs w:val="24"/>
        </w:rPr>
        <w:t>A)</w:t>
      </w:r>
      <w:r w:rsidRPr="00E749E3">
        <w:rPr>
          <w:rFonts w:cs="Arial"/>
          <w:szCs w:val="24"/>
        </w:rPr>
        <w:t xml:space="preserve"> al </w:t>
      </w:r>
      <w:r w:rsidRPr="00E749E3">
        <w:rPr>
          <w:rFonts w:cs="Arial"/>
          <w:b/>
          <w:szCs w:val="24"/>
        </w:rPr>
        <w:t>D</w:t>
      </w:r>
      <w:proofErr w:type="gramStart"/>
      <w:r w:rsidRPr="00E749E3">
        <w:rPr>
          <w:rFonts w:cs="Arial"/>
          <w:b/>
          <w:szCs w:val="24"/>
        </w:rPr>
        <w:t>)</w:t>
      </w:r>
      <w:r w:rsidRPr="00E749E3">
        <w:rPr>
          <w:rFonts w:cs="Arial"/>
          <w:szCs w:val="24"/>
        </w:rPr>
        <w:t xml:space="preserve"> …</w:t>
      </w:r>
      <w:proofErr w:type="gramEnd"/>
    </w:p>
    <w:p w14:paraId="59FF6B32" w14:textId="77777777" w:rsidR="00392BFD" w:rsidRPr="00E749E3" w:rsidRDefault="00392BFD" w:rsidP="0064688B">
      <w:pPr>
        <w:pStyle w:val="Estilo"/>
        <w:spacing w:before="240" w:after="240" w:line="270" w:lineRule="exact"/>
        <w:ind w:left="142"/>
        <w:rPr>
          <w:rFonts w:cs="Arial"/>
          <w:b/>
          <w:szCs w:val="24"/>
        </w:rPr>
      </w:pPr>
      <w:r w:rsidRPr="00E749E3">
        <w:rPr>
          <w:rFonts w:cs="Arial"/>
          <w:b/>
          <w:szCs w:val="24"/>
        </w:rPr>
        <w:t>E) De igualdad entre mujeres y hombres y acceso de las mujeres a una vida libre de violencia:</w:t>
      </w:r>
    </w:p>
    <w:p w14:paraId="36C03D00" w14:textId="77777777" w:rsidR="00392BFD" w:rsidRPr="00E749E3" w:rsidRDefault="00392BFD" w:rsidP="0064688B">
      <w:pPr>
        <w:pStyle w:val="Estilo"/>
        <w:spacing w:before="240" w:after="240" w:line="270" w:lineRule="exact"/>
        <w:ind w:left="142"/>
        <w:rPr>
          <w:rFonts w:cs="Arial"/>
          <w:szCs w:val="24"/>
        </w:rPr>
      </w:pPr>
      <w:r w:rsidRPr="00E749E3">
        <w:rPr>
          <w:rFonts w:cs="Arial"/>
          <w:szCs w:val="24"/>
        </w:rPr>
        <w:t>Cumplir con las atribuciones establecidas en la Ley para la Igualdad entre Mujeres y Hombres del Estado de Yucatán, la Ley de Acceso de las Mujeres a una Vida Libre de Violencia del Estado de Yucatán, la Ley que regula a las Instancias Municipales de las Mujeres en el Estado de Yucatán, y demás disposiciones legales aplicables.</w:t>
      </w:r>
    </w:p>
    <w:p w14:paraId="7A397652" w14:textId="4A6D19AB" w:rsidR="00F2172F" w:rsidRDefault="00392BFD" w:rsidP="0064688B">
      <w:pPr>
        <w:pStyle w:val="Estilo"/>
        <w:spacing w:before="240" w:after="240" w:line="270" w:lineRule="exact"/>
        <w:ind w:left="142"/>
        <w:rPr>
          <w:rFonts w:cs="Arial"/>
          <w:szCs w:val="24"/>
        </w:rPr>
      </w:pPr>
      <w:r w:rsidRPr="00F2172F">
        <w:rPr>
          <w:rFonts w:cs="Arial"/>
          <w:b/>
          <w:szCs w:val="24"/>
        </w:rPr>
        <w:t>Artículo 46 A.-</w:t>
      </w:r>
      <w:r w:rsidRPr="00F2172F">
        <w:rPr>
          <w:rFonts w:cs="Arial"/>
          <w:szCs w:val="24"/>
        </w:rPr>
        <w:t xml:space="preserve"> Es obligación del Ayuntamiento, en materia de igualdad, crear la instancia municipal de las mujeres como un organismo público descentralizado, organismo desconcentrado o unidad administrativa, la cual tendrá como objeto promover y fomentar la igualdad entre mujeres y hombres, para una igualdad sustantiva y el acceso de las mujeres a una vida libre de violencia; así como </w:t>
      </w:r>
      <w:proofErr w:type="spellStart"/>
      <w:r w:rsidRPr="00F2172F">
        <w:rPr>
          <w:rFonts w:cs="Arial"/>
          <w:szCs w:val="24"/>
        </w:rPr>
        <w:t>transversalizar</w:t>
      </w:r>
      <w:proofErr w:type="spellEnd"/>
      <w:r w:rsidRPr="00F2172F">
        <w:rPr>
          <w:rFonts w:cs="Arial"/>
          <w:szCs w:val="24"/>
        </w:rPr>
        <w:t xml:space="preserve"> la perspectiva de género en las políticas públicas, programas y demás instrumentos de planeación municipal.</w:t>
      </w:r>
    </w:p>
    <w:p w14:paraId="567EA031" w14:textId="77777777" w:rsidR="00F2172F" w:rsidRDefault="00F2172F">
      <w:pPr>
        <w:spacing w:after="160" w:line="259" w:lineRule="auto"/>
        <w:ind w:left="0" w:right="0" w:firstLine="0"/>
        <w:jc w:val="left"/>
        <w:rPr>
          <w:rFonts w:eastAsiaTheme="minorHAnsi"/>
          <w:color w:val="auto"/>
          <w:szCs w:val="24"/>
          <w:lang w:eastAsia="en-US"/>
        </w:rPr>
      </w:pPr>
      <w:r>
        <w:rPr>
          <w:szCs w:val="24"/>
        </w:rPr>
        <w:br w:type="page"/>
      </w:r>
    </w:p>
    <w:p w14:paraId="097D2EE3" w14:textId="77777777" w:rsidR="00392BFD" w:rsidRPr="00E749E3" w:rsidRDefault="00392BFD" w:rsidP="0064688B">
      <w:pPr>
        <w:pStyle w:val="Estilo"/>
        <w:spacing w:before="240" w:after="240" w:line="270" w:lineRule="exact"/>
        <w:ind w:left="142"/>
        <w:rPr>
          <w:rFonts w:cs="Arial"/>
          <w:szCs w:val="24"/>
        </w:rPr>
      </w:pPr>
      <w:r w:rsidRPr="00E749E3">
        <w:rPr>
          <w:rFonts w:cs="Arial"/>
          <w:b/>
          <w:szCs w:val="24"/>
        </w:rPr>
        <w:t>Artículo 51.</w:t>
      </w:r>
      <w:proofErr w:type="gramStart"/>
      <w:r w:rsidRPr="00E749E3">
        <w:rPr>
          <w:rFonts w:cs="Arial"/>
          <w:b/>
          <w:szCs w:val="24"/>
        </w:rPr>
        <w:t>-</w:t>
      </w:r>
      <w:r w:rsidRPr="00E749E3">
        <w:rPr>
          <w:rFonts w:cs="Arial"/>
          <w:szCs w:val="24"/>
        </w:rPr>
        <w:t xml:space="preserve"> …</w:t>
      </w:r>
      <w:proofErr w:type="gramEnd"/>
    </w:p>
    <w:p w14:paraId="227C8120" w14:textId="77777777" w:rsidR="00392BFD" w:rsidRPr="00E749E3" w:rsidRDefault="00392BFD" w:rsidP="0064688B">
      <w:pPr>
        <w:pStyle w:val="Estilo"/>
        <w:spacing w:before="240" w:after="240" w:line="270" w:lineRule="exact"/>
        <w:ind w:left="142"/>
        <w:rPr>
          <w:rFonts w:cs="Arial"/>
          <w:szCs w:val="24"/>
        </w:rPr>
      </w:pPr>
      <w:r w:rsidRPr="00E749E3">
        <w:rPr>
          <w:rFonts w:cs="Arial"/>
          <w:szCs w:val="24"/>
        </w:rPr>
        <w:t>…</w:t>
      </w:r>
    </w:p>
    <w:p w14:paraId="1D72671E" w14:textId="77777777" w:rsidR="00392BFD" w:rsidRPr="00E749E3" w:rsidRDefault="00392BFD" w:rsidP="0064688B">
      <w:pPr>
        <w:pStyle w:val="Estilo"/>
        <w:spacing w:before="240" w:after="240" w:line="270" w:lineRule="exact"/>
        <w:ind w:left="142"/>
        <w:rPr>
          <w:rFonts w:cs="Arial"/>
          <w:szCs w:val="24"/>
        </w:rPr>
      </w:pPr>
      <w:r w:rsidRPr="00E749E3">
        <w:rPr>
          <w:rFonts w:cs="Arial"/>
          <w:szCs w:val="24"/>
        </w:rPr>
        <w:t>…</w:t>
      </w:r>
    </w:p>
    <w:p w14:paraId="48EAB01B" w14:textId="77777777" w:rsidR="00392BFD" w:rsidRPr="00E749E3" w:rsidRDefault="00392BFD" w:rsidP="0064688B">
      <w:pPr>
        <w:pStyle w:val="Estilo"/>
        <w:spacing w:before="240" w:after="240" w:line="270" w:lineRule="exact"/>
        <w:ind w:left="142"/>
        <w:rPr>
          <w:rFonts w:cs="Arial"/>
          <w:szCs w:val="24"/>
        </w:rPr>
      </w:pPr>
      <w:r w:rsidRPr="00E749E3">
        <w:rPr>
          <w:rFonts w:cs="Arial"/>
          <w:szCs w:val="24"/>
        </w:rPr>
        <w:t>I.- a la VI.</w:t>
      </w:r>
      <w:proofErr w:type="gramStart"/>
      <w:r w:rsidRPr="00E749E3">
        <w:rPr>
          <w:rFonts w:cs="Arial"/>
          <w:szCs w:val="24"/>
        </w:rPr>
        <w:t>- …</w:t>
      </w:r>
      <w:proofErr w:type="gramEnd"/>
    </w:p>
    <w:p w14:paraId="6E72DD36" w14:textId="77777777" w:rsidR="00392BFD" w:rsidRPr="00E749E3" w:rsidRDefault="00392BFD" w:rsidP="0064688B">
      <w:pPr>
        <w:pStyle w:val="Estilo"/>
        <w:spacing w:before="240" w:after="240" w:line="270" w:lineRule="exact"/>
        <w:ind w:left="142"/>
        <w:rPr>
          <w:rFonts w:cs="Arial"/>
          <w:szCs w:val="24"/>
        </w:rPr>
      </w:pPr>
      <w:r w:rsidRPr="00E749E3">
        <w:rPr>
          <w:rFonts w:cs="Arial"/>
          <w:szCs w:val="24"/>
        </w:rPr>
        <w:t>VII.- Igualdad entre mujeres y hombres y acceso de las mujeres a una vida libre de violencia.</w:t>
      </w:r>
    </w:p>
    <w:p w14:paraId="479D65EA" w14:textId="77777777" w:rsidR="00392BFD" w:rsidRPr="00E749E3" w:rsidRDefault="00392BFD" w:rsidP="0064688B">
      <w:pPr>
        <w:spacing w:before="240" w:after="240" w:line="270" w:lineRule="exact"/>
        <w:ind w:left="142" w:firstLine="0"/>
        <w:jc w:val="center"/>
        <w:rPr>
          <w:b/>
          <w:szCs w:val="24"/>
        </w:rPr>
      </w:pPr>
      <w:r w:rsidRPr="00E749E3">
        <w:rPr>
          <w:b/>
          <w:szCs w:val="24"/>
        </w:rPr>
        <w:t>Artículos transitorios</w:t>
      </w:r>
    </w:p>
    <w:p w14:paraId="7C5BA13D" w14:textId="77777777" w:rsidR="00392BFD" w:rsidRPr="00E749E3" w:rsidRDefault="00392BFD" w:rsidP="0064688B">
      <w:pPr>
        <w:spacing w:before="240" w:after="240" w:line="270" w:lineRule="exact"/>
        <w:ind w:left="142" w:firstLine="0"/>
        <w:rPr>
          <w:b/>
          <w:szCs w:val="24"/>
        </w:rPr>
      </w:pPr>
      <w:r w:rsidRPr="00E749E3">
        <w:rPr>
          <w:b/>
          <w:szCs w:val="24"/>
        </w:rPr>
        <w:t>Primero. Entrada en vigor</w:t>
      </w:r>
    </w:p>
    <w:p w14:paraId="62459C31" w14:textId="77777777" w:rsidR="00392BFD" w:rsidRPr="00E749E3" w:rsidRDefault="00392BFD" w:rsidP="0064688B">
      <w:pPr>
        <w:spacing w:before="240" w:after="240" w:line="270" w:lineRule="exact"/>
        <w:ind w:left="142" w:firstLine="0"/>
        <w:rPr>
          <w:szCs w:val="24"/>
        </w:rPr>
      </w:pPr>
      <w:r w:rsidRPr="00E749E3">
        <w:rPr>
          <w:szCs w:val="24"/>
        </w:rPr>
        <w:t>Este decreto entrará en vigor el día siguiente al de su publicación en el Diario Oficial del Gobierno del Estado de Yucatán.</w:t>
      </w:r>
    </w:p>
    <w:p w14:paraId="2385E788" w14:textId="77777777" w:rsidR="00392BFD" w:rsidRPr="00E749E3" w:rsidRDefault="00392BFD" w:rsidP="0064688B">
      <w:pPr>
        <w:spacing w:before="240" w:after="240" w:line="270" w:lineRule="exact"/>
        <w:ind w:left="142" w:firstLine="0"/>
        <w:rPr>
          <w:b/>
          <w:szCs w:val="24"/>
        </w:rPr>
      </w:pPr>
      <w:r>
        <w:rPr>
          <w:b/>
          <w:szCs w:val="24"/>
        </w:rPr>
        <w:t>Segundo. De la implementación</w:t>
      </w:r>
    </w:p>
    <w:p w14:paraId="4B5A88F0" w14:textId="7A58F59B" w:rsidR="00D169DD" w:rsidRDefault="00392BFD" w:rsidP="00843DB3">
      <w:pPr>
        <w:spacing w:before="240" w:after="0" w:line="270" w:lineRule="exact"/>
        <w:ind w:left="142" w:firstLine="0"/>
        <w:rPr>
          <w:bCs/>
          <w:szCs w:val="24"/>
        </w:rPr>
      </w:pPr>
      <w:r w:rsidRPr="00E749E3">
        <w:rPr>
          <w:bCs/>
          <w:szCs w:val="24"/>
        </w:rPr>
        <w:t xml:space="preserve">Los ayuntamientos de los municipios que no cuenten con infraestructura y personal para operar la instancia municipal de las mujeres, tendrán </w:t>
      </w:r>
      <w:r>
        <w:rPr>
          <w:bCs/>
          <w:szCs w:val="24"/>
        </w:rPr>
        <w:t>noventa</w:t>
      </w:r>
      <w:r w:rsidRPr="00E749E3">
        <w:rPr>
          <w:bCs/>
          <w:szCs w:val="24"/>
        </w:rPr>
        <w:t xml:space="preserve"> días naturales, a partir de la entrada en vigor de este decreto, para implementarla.</w:t>
      </w:r>
    </w:p>
    <w:p w14:paraId="4A9E36C9" w14:textId="77777777" w:rsidR="00843DB3" w:rsidRPr="00843DB3" w:rsidRDefault="00843DB3" w:rsidP="00843DB3">
      <w:pPr>
        <w:spacing w:after="0" w:line="360" w:lineRule="auto"/>
        <w:ind w:left="142" w:firstLine="0"/>
        <w:rPr>
          <w:bCs/>
          <w:szCs w:val="24"/>
        </w:rPr>
      </w:pPr>
    </w:p>
    <w:p w14:paraId="081E8864" w14:textId="37A0AAD1" w:rsidR="00E7688C" w:rsidRPr="00F35FA4" w:rsidRDefault="00E7688C" w:rsidP="00843DB3">
      <w:pPr>
        <w:spacing w:after="0" w:line="240" w:lineRule="auto"/>
        <w:ind w:left="0" w:firstLine="0"/>
        <w:rPr>
          <w:rFonts w:eastAsia="ヒラギノ角ゴ Pro W3"/>
          <w:b/>
        </w:rPr>
      </w:pPr>
      <w:r w:rsidRPr="00F35FA4">
        <w:rPr>
          <w:rFonts w:eastAsia="ヒラギノ角ゴ Pro W3"/>
          <w:b/>
          <w:bCs/>
        </w:rPr>
        <w:t xml:space="preserve">DADO EN LA </w:t>
      </w:r>
      <w:r w:rsidRPr="00331860">
        <w:rPr>
          <w:rFonts w:eastAsia="ヒラギノ角ゴ Pro W3"/>
          <w:b/>
          <w:bCs/>
        </w:rPr>
        <w:t>“SALA DE USOS MÚLTIPLES MAESTRA CONSUELO ZAVALA CASTILLO” DEL RECINTO DEL PODER LEGISLATIVO, EN LA CIUDAD DE MÉRIDA</w:t>
      </w:r>
      <w:r w:rsidRPr="00331860">
        <w:rPr>
          <w:rFonts w:eastAsia="ヒラギノ角ゴ Pro W3"/>
          <w:b/>
        </w:rPr>
        <w:t xml:space="preserve">, YUCATÁN, A LOS </w:t>
      </w:r>
      <w:r w:rsidR="00670C9F">
        <w:rPr>
          <w:rFonts w:eastAsia="ヒラギノ角ゴ Pro W3"/>
          <w:b/>
        </w:rPr>
        <w:t>VEINTISIETE</w:t>
      </w:r>
      <w:r w:rsidRPr="00331860">
        <w:rPr>
          <w:rFonts w:eastAsia="ヒラギノ角ゴ Pro W3"/>
          <w:b/>
        </w:rPr>
        <w:t xml:space="preserve"> DÍAS DEL MES DE </w:t>
      </w:r>
      <w:r w:rsidR="00E03055">
        <w:rPr>
          <w:rFonts w:eastAsia="ヒラギノ角ゴ Pro W3"/>
          <w:b/>
        </w:rPr>
        <w:t>MARZO</w:t>
      </w:r>
      <w:r w:rsidRPr="00331860">
        <w:rPr>
          <w:rFonts w:eastAsia="ヒラギノ角ゴ Pro W3"/>
          <w:b/>
        </w:rPr>
        <w:t xml:space="preserve"> DEL AÑO DOS MIL </w:t>
      </w:r>
      <w:r w:rsidR="00E03055">
        <w:rPr>
          <w:rFonts w:eastAsia="ヒラギノ角ゴ Pro W3"/>
          <w:b/>
        </w:rPr>
        <w:t>VEINTITRÉS.</w:t>
      </w:r>
    </w:p>
    <w:p w14:paraId="282CE52C" w14:textId="77777777" w:rsidR="00E7688C" w:rsidRPr="00F35FA4" w:rsidRDefault="00E7688C" w:rsidP="00331860">
      <w:pPr>
        <w:pStyle w:val="Textoindependiente"/>
        <w:spacing w:after="0" w:line="360" w:lineRule="auto"/>
        <w:jc w:val="center"/>
        <w:rPr>
          <w:b/>
          <w:caps/>
          <w:szCs w:val="24"/>
          <w:lang w:val="es-MX"/>
        </w:rPr>
      </w:pPr>
    </w:p>
    <w:p w14:paraId="5D60847A" w14:textId="77777777" w:rsidR="00E7688C" w:rsidRPr="00F35FA4" w:rsidRDefault="00E7688C" w:rsidP="00B83DA1">
      <w:pPr>
        <w:spacing w:after="0" w:line="240" w:lineRule="auto"/>
        <w:ind w:left="0"/>
        <w:jc w:val="center"/>
        <w:rPr>
          <w:b/>
        </w:rPr>
      </w:pPr>
      <w:r w:rsidRPr="00F35FA4">
        <w:rPr>
          <w:b/>
        </w:rPr>
        <w:t xml:space="preserve">COMISIÓN PERMANENTE DE PUNTOS CONSTITUCIONALES </w:t>
      </w:r>
    </w:p>
    <w:p w14:paraId="5AC71EB3" w14:textId="77777777" w:rsidR="00E7688C" w:rsidRDefault="00E7688C" w:rsidP="00331860">
      <w:pPr>
        <w:spacing w:after="0"/>
        <w:ind w:left="0"/>
        <w:jc w:val="center"/>
        <w:rPr>
          <w:b/>
        </w:rPr>
      </w:pPr>
      <w:r w:rsidRPr="00F35FA4">
        <w:rPr>
          <w:b/>
        </w:rPr>
        <w:t>Y GOBERNACIÓN</w:t>
      </w:r>
    </w:p>
    <w:p w14:paraId="6E45C0FC" w14:textId="77777777" w:rsidR="00843DB3" w:rsidRPr="00F35FA4" w:rsidRDefault="00843DB3" w:rsidP="00331860">
      <w:pPr>
        <w:spacing w:after="0"/>
        <w:ind w:left="0"/>
        <w:jc w:val="center"/>
        <w:rPr>
          <w:b/>
        </w:rPr>
      </w:pP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7688C" w:rsidRPr="005648ED" w14:paraId="3521911B" w14:textId="77777777" w:rsidTr="00843DB3">
        <w:trPr>
          <w:tblHeader/>
        </w:trPr>
        <w:tc>
          <w:tcPr>
            <w:tcW w:w="2405" w:type="dxa"/>
            <w:shd w:val="clear" w:color="auto" w:fill="A6A6A6"/>
          </w:tcPr>
          <w:p w14:paraId="04E0A827" w14:textId="6498086E" w:rsidR="00E7688C" w:rsidRPr="005648ED" w:rsidRDefault="00E7688C" w:rsidP="00BE269E">
            <w:pPr>
              <w:pStyle w:val="Textoindependiente"/>
              <w:spacing w:after="0"/>
              <w:ind w:right="0"/>
              <w:contextualSpacing/>
              <w:jc w:val="center"/>
              <w:rPr>
                <w:b/>
                <w:caps/>
                <w:sz w:val="22"/>
                <w:szCs w:val="22"/>
              </w:rPr>
            </w:pPr>
            <w:r w:rsidRPr="005648ED">
              <w:rPr>
                <w:b/>
                <w:caps/>
                <w:sz w:val="22"/>
                <w:szCs w:val="22"/>
              </w:rPr>
              <w:t>CARGO</w:t>
            </w:r>
          </w:p>
        </w:tc>
        <w:tc>
          <w:tcPr>
            <w:tcW w:w="2268" w:type="dxa"/>
            <w:shd w:val="clear" w:color="auto" w:fill="A6A6A6"/>
          </w:tcPr>
          <w:p w14:paraId="399F802A"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nombre</w:t>
            </w:r>
          </w:p>
        </w:tc>
        <w:tc>
          <w:tcPr>
            <w:tcW w:w="2268" w:type="dxa"/>
            <w:shd w:val="clear" w:color="auto" w:fill="A6A6A6"/>
          </w:tcPr>
          <w:p w14:paraId="3704943D"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VOTO A FAVOR</w:t>
            </w:r>
          </w:p>
        </w:tc>
        <w:tc>
          <w:tcPr>
            <w:tcW w:w="2268" w:type="dxa"/>
            <w:shd w:val="clear" w:color="auto" w:fill="A6A6A6"/>
          </w:tcPr>
          <w:p w14:paraId="45B7BEDA"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VOTO EN CONTRA</w:t>
            </w:r>
          </w:p>
        </w:tc>
      </w:tr>
      <w:tr w:rsidR="00E7688C" w:rsidRPr="005648ED" w14:paraId="1FD75E2B" w14:textId="77777777" w:rsidTr="00843DB3">
        <w:tc>
          <w:tcPr>
            <w:tcW w:w="2405" w:type="dxa"/>
            <w:shd w:val="clear" w:color="auto" w:fill="auto"/>
          </w:tcPr>
          <w:p w14:paraId="63C87F77" w14:textId="77777777" w:rsidR="00E7688C" w:rsidRDefault="00E7688C" w:rsidP="00E7688C">
            <w:pPr>
              <w:pStyle w:val="Textoindependiente"/>
              <w:spacing w:after="0"/>
              <w:ind w:right="0"/>
              <w:contextualSpacing/>
              <w:jc w:val="center"/>
              <w:rPr>
                <w:b/>
                <w:caps/>
                <w:sz w:val="22"/>
                <w:szCs w:val="22"/>
              </w:rPr>
            </w:pPr>
          </w:p>
          <w:p w14:paraId="1DCEDD16" w14:textId="77777777" w:rsidR="00E7688C" w:rsidRPr="005648ED" w:rsidRDefault="00E7688C" w:rsidP="00E7688C">
            <w:pPr>
              <w:pStyle w:val="Textoindependiente"/>
              <w:spacing w:after="0"/>
              <w:ind w:right="0"/>
              <w:contextualSpacing/>
              <w:jc w:val="center"/>
              <w:rPr>
                <w:b/>
                <w:caps/>
                <w:sz w:val="22"/>
                <w:szCs w:val="22"/>
              </w:rPr>
            </w:pPr>
          </w:p>
          <w:p w14:paraId="24045B34" w14:textId="77777777" w:rsidR="00E7688C" w:rsidRPr="005648ED" w:rsidRDefault="00E7688C" w:rsidP="00E7688C">
            <w:pPr>
              <w:pStyle w:val="Textoindependiente"/>
              <w:spacing w:after="0"/>
              <w:ind w:right="0"/>
              <w:contextualSpacing/>
              <w:jc w:val="center"/>
              <w:rPr>
                <w:b/>
                <w:caps/>
                <w:sz w:val="22"/>
                <w:szCs w:val="22"/>
              </w:rPr>
            </w:pPr>
            <w:r>
              <w:rPr>
                <w:b/>
                <w:caps/>
                <w:sz w:val="22"/>
                <w:szCs w:val="22"/>
              </w:rPr>
              <w:t>PRESIDENTa</w:t>
            </w:r>
          </w:p>
          <w:p w14:paraId="562B94EF" w14:textId="77777777" w:rsidR="00E7688C" w:rsidRPr="005648ED" w:rsidRDefault="00E7688C" w:rsidP="00E7688C">
            <w:pPr>
              <w:pStyle w:val="Textoindependiente"/>
              <w:spacing w:after="0"/>
              <w:ind w:right="0"/>
              <w:contextualSpacing/>
              <w:jc w:val="center"/>
              <w:rPr>
                <w:b/>
                <w:caps/>
                <w:sz w:val="22"/>
                <w:szCs w:val="22"/>
              </w:rPr>
            </w:pPr>
          </w:p>
          <w:p w14:paraId="60FD73C2"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764EB8A2" w14:textId="4E825B25" w:rsidR="00E7688C" w:rsidRDefault="00E7688C" w:rsidP="00E7688C">
            <w:pPr>
              <w:pStyle w:val="Textoindependiente"/>
              <w:spacing w:after="0"/>
              <w:ind w:right="0"/>
              <w:contextualSpacing/>
              <w:jc w:val="center"/>
              <w:rPr>
                <w:b/>
                <w:caps/>
                <w:sz w:val="22"/>
                <w:szCs w:val="22"/>
                <w:lang w:val="es-MX"/>
              </w:rPr>
            </w:pPr>
            <w:r>
              <w:rPr>
                <w:b/>
                <w:caps/>
                <w:noProof/>
                <w:sz w:val="22"/>
                <w:szCs w:val="22"/>
                <w:lang w:val="es-MX" w:eastAsia="es-MX"/>
              </w:rPr>
              <w:drawing>
                <wp:inline distT="0" distB="0" distL="0" distR="0" wp14:anchorId="79D16F4C" wp14:editId="4B606854">
                  <wp:extent cx="624840" cy="806402"/>
                  <wp:effectExtent l="0" t="0" r="3810" b="0"/>
                  <wp:docPr id="7" name="Imagen 7"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
                          <pic:cNvPicPr>
                            <a:picLocks noChangeAspect="1" noChangeArrowheads="1"/>
                          </pic:cNvPicPr>
                        </pic:nvPicPr>
                        <pic:blipFill>
                          <a:blip r:embed="rId8" cstate="print">
                            <a:extLst>
                              <a:ext uri="{28A0092B-C50C-407E-A947-70E740481C1C}">
                                <a14:useLocalDpi xmlns:a14="http://schemas.microsoft.com/office/drawing/2010/main" val="0"/>
                              </a:ext>
                            </a:extLst>
                          </a:blip>
                          <a:srcRect r="3513" b="4805"/>
                          <a:stretch>
                            <a:fillRect/>
                          </a:stretch>
                        </pic:blipFill>
                        <pic:spPr bwMode="auto">
                          <a:xfrm>
                            <a:off x="0" y="0"/>
                            <a:ext cx="626444" cy="808472"/>
                          </a:xfrm>
                          <a:prstGeom prst="rect">
                            <a:avLst/>
                          </a:prstGeom>
                          <a:noFill/>
                          <a:ln>
                            <a:noFill/>
                          </a:ln>
                        </pic:spPr>
                      </pic:pic>
                    </a:graphicData>
                  </a:graphic>
                </wp:inline>
              </w:drawing>
            </w:r>
          </w:p>
          <w:p w14:paraId="450E12EA" w14:textId="77777777" w:rsidR="00E7688C" w:rsidRPr="00BE269E" w:rsidRDefault="00E7688C" w:rsidP="00E7688C">
            <w:pPr>
              <w:pStyle w:val="Textoindependiente"/>
              <w:spacing w:after="0"/>
              <w:ind w:right="0"/>
              <w:contextualSpacing/>
              <w:jc w:val="center"/>
              <w:rPr>
                <w:b/>
                <w:caps/>
                <w:sz w:val="20"/>
                <w:lang w:val="es-MX"/>
              </w:rPr>
            </w:pPr>
            <w:r w:rsidRPr="00BE269E">
              <w:rPr>
                <w:b/>
                <w:caps/>
                <w:sz w:val="20"/>
                <w:lang w:val="es-MX"/>
              </w:rPr>
              <w:t>DIP. CARMEN GUADALUPE GONZÁLEZ MARTÍN</w:t>
            </w:r>
          </w:p>
        </w:tc>
        <w:tc>
          <w:tcPr>
            <w:tcW w:w="2268" w:type="dxa"/>
            <w:shd w:val="clear" w:color="auto" w:fill="auto"/>
          </w:tcPr>
          <w:p w14:paraId="47F882C9" w14:textId="77777777" w:rsidR="00E7688C" w:rsidRPr="005648ED" w:rsidRDefault="00E7688C" w:rsidP="00E7688C">
            <w:pPr>
              <w:pStyle w:val="Textoindependiente"/>
              <w:spacing w:after="0"/>
              <w:ind w:right="0"/>
              <w:contextualSpacing/>
              <w:rPr>
                <w:caps/>
                <w:sz w:val="22"/>
                <w:szCs w:val="22"/>
                <w:lang w:val="es-MX"/>
              </w:rPr>
            </w:pPr>
          </w:p>
        </w:tc>
        <w:tc>
          <w:tcPr>
            <w:tcW w:w="2268" w:type="dxa"/>
            <w:shd w:val="clear" w:color="auto" w:fill="auto"/>
          </w:tcPr>
          <w:p w14:paraId="23BE2274" w14:textId="77777777" w:rsidR="00E7688C" w:rsidRDefault="00E7688C" w:rsidP="00E7688C">
            <w:pPr>
              <w:pStyle w:val="Textoindependiente"/>
              <w:spacing w:after="0"/>
              <w:ind w:right="0"/>
              <w:contextualSpacing/>
              <w:rPr>
                <w:caps/>
                <w:sz w:val="22"/>
                <w:szCs w:val="22"/>
                <w:lang w:val="es-MX"/>
              </w:rPr>
            </w:pPr>
          </w:p>
          <w:p w14:paraId="503C6FEA" w14:textId="77777777" w:rsidR="00E7688C" w:rsidRDefault="00E7688C" w:rsidP="00E7688C">
            <w:pPr>
              <w:pStyle w:val="Textoindependiente"/>
              <w:spacing w:after="0"/>
              <w:ind w:right="0"/>
              <w:contextualSpacing/>
              <w:rPr>
                <w:caps/>
                <w:sz w:val="22"/>
                <w:szCs w:val="22"/>
                <w:lang w:val="es-MX"/>
              </w:rPr>
            </w:pPr>
          </w:p>
          <w:p w14:paraId="399E518E" w14:textId="77777777" w:rsidR="00E7688C" w:rsidRDefault="00E7688C" w:rsidP="00E7688C">
            <w:pPr>
              <w:pStyle w:val="Textoindependiente"/>
              <w:spacing w:after="0"/>
              <w:ind w:right="0"/>
              <w:contextualSpacing/>
              <w:rPr>
                <w:caps/>
                <w:sz w:val="22"/>
                <w:szCs w:val="22"/>
                <w:lang w:val="es-MX"/>
              </w:rPr>
            </w:pPr>
          </w:p>
          <w:p w14:paraId="09AB7D7F" w14:textId="77777777" w:rsidR="00E7688C" w:rsidRDefault="00E7688C" w:rsidP="00E7688C">
            <w:pPr>
              <w:pStyle w:val="Textoindependiente"/>
              <w:spacing w:after="0"/>
              <w:ind w:right="0"/>
              <w:contextualSpacing/>
              <w:rPr>
                <w:caps/>
                <w:sz w:val="22"/>
                <w:szCs w:val="22"/>
                <w:lang w:val="es-MX"/>
              </w:rPr>
            </w:pPr>
          </w:p>
          <w:p w14:paraId="12FA1A80" w14:textId="77777777" w:rsidR="00E7688C" w:rsidRPr="005648ED" w:rsidRDefault="00E7688C" w:rsidP="00E7688C">
            <w:pPr>
              <w:pStyle w:val="Textoindependiente"/>
              <w:spacing w:after="0"/>
              <w:ind w:right="0"/>
              <w:contextualSpacing/>
              <w:rPr>
                <w:caps/>
                <w:sz w:val="22"/>
                <w:szCs w:val="22"/>
                <w:lang w:val="es-MX"/>
              </w:rPr>
            </w:pPr>
          </w:p>
        </w:tc>
      </w:tr>
      <w:tr w:rsidR="00E7688C" w:rsidRPr="005648ED" w14:paraId="27F50D4E" w14:textId="77777777" w:rsidTr="00843DB3">
        <w:tc>
          <w:tcPr>
            <w:tcW w:w="2405" w:type="dxa"/>
            <w:shd w:val="clear" w:color="auto" w:fill="auto"/>
          </w:tcPr>
          <w:p w14:paraId="24445DE8" w14:textId="77777777" w:rsidR="00E7688C" w:rsidRPr="005648ED" w:rsidRDefault="00E7688C" w:rsidP="00E7688C">
            <w:pPr>
              <w:pStyle w:val="Textoindependiente"/>
              <w:spacing w:after="0"/>
              <w:ind w:right="0"/>
              <w:contextualSpacing/>
              <w:jc w:val="center"/>
              <w:rPr>
                <w:b/>
                <w:caps/>
                <w:sz w:val="22"/>
                <w:szCs w:val="22"/>
                <w:lang w:val="es-MX"/>
              </w:rPr>
            </w:pPr>
          </w:p>
          <w:p w14:paraId="6DD34F4A"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VI</w:t>
            </w:r>
            <w:r>
              <w:rPr>
                <w:b/>
                <w:caps/>
                <w:sz w:val="22"/>
                <w:szCs w:val="22"/>
              </w:rPr>
              <w:t>CEPRESIDENTa</w:t>
            </w:r>
          </w:p>
          <w:p w14:paraId="5E95CB0F" w14:textId="77777777" w:rsidR="00E7688C" w:rsidRPr="005648ED" w:rsidRDefault="00E7688C" w:rsidP="00E7688C">
            <w:pPr>
              <w:pStyle w:val="Textoindependiente"/>
              <w:spacing w:after="0"/>
              <w:ind w:right="0"/>
              <w:contextualSpacing/>
              <w:jc w:val="center"/>
              <w:rPr>
                <w:b/>
                <w:caps/>
                <w:sz w:val="22"/>
                <w:szCs w:val="22"/>
              </w:rPr>
            </w:pPr>
          </w:p>
          <w:p w14:paraId="339BDDFC" w14:textId="77777777" w:rsidR="00E7688C" w:rsidRPr="005648ED" w:rsidRDefault="00E7688C" w:rsidP="00E7688C">
            <w:pPr>
              <w:pStyle w:val="Textoindependiente"/>
              <w:spacing w:after="0"/>
              <w:ind w:right="0"/>
              <w:contextualSpacing/>
              <w:jc w:val="center"/>
              <w:rPr>
                <w:b/>
                <w:caps/>
                <w:sz w:val="22"/>
                <w:szCs w:val="22"/>
              </w:rPr>
            </w:pPr>
          </w:p>
          <w:p w14:paraId="7D9FD6B9"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77FD70AA" w14:textId="7A14A19D" w:rsidR="00E7688C" w:rsidRDefault="00E7688C" w:rsidP="00E7688C">
            <w:pPr>
              <w:spacing w:after="0" w:line="240" w:lineRule="auto"/>
              <w:ind w:left="0" w:right="0"/>
              <w:contextualSpacing/>
              <w:jc w:val="center"/>
              <w:rPr>
                <w:b/>
                <w:sz w:val="22"/>
              </w:rPr>
            </w:pPr>
            <w:r>
              <w:rPr>
                <w:b/>
                <w:noProof/>
                <w:sz w:val="22"/>
              </w:rPr>
              <w:drawing>
                <wp:inline distT="0" distB="0" distL="0" distR="0" wp14:anchorId="72A7BC0E" wp14:editId="23B08F0F">
                  <wp:extent cx="546100" cy="696077"/>
                  <wp:effectExtent l="0" t="0" r="6350" b="8890"/>
                  <wp:docPr id="6"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855" cy="697039"/>
                          </a:xfrm>
                          <a:prstGeom prst="rect">
                            <a:avLst/>
                          </a:prstGeom>
                          <a:noFill/>
                          <a:ln>
                            <a:noFill/>
                          </a:ln>
                        </pic:spPr>
                      </pic:pic>
                    </a:graphicData>
                  </a:graphic>
                </wp:inline>
              </w:drawing>
            </w:r>
          </w:p>
          <w:p w14:paraId="50D81488" w14:textId="77777777" w:rsidR="00E7688C" w:rsidRPr="00BE269E" w:rsidRDefault="00E7688C" w:rsidP="00E7688C">
            <w:pPr>
              <w:spacing w:after="0" w:line="240" w:lineRule="auto"/>
              <w:ind w:left="0" w:right="0"/>
              <w:contextualSpacing/>
              <w:jc w:val="center"/>
              <w:rPr>
                <w:b/>
                <w:sz w:val="20"/>
                <w:szCs w:val="20"/>
              </w:rPr>
            </w:pPr>
            <w:r w:rsidRPr="00BE269E">
              <w:rPr>
                <w:b/>
                <w:sz w:val="20"/>
                <w:szCs w:val="20"/>
              </w:rPr>
              <w:t>DIP. ALEJANDRA DE LOS ÁNGELES NOVELO SEGURA</w:t>
            </w:r>
          </w:p>
        </w:tc>
        <w:tc>
          <w:tcPr>
            <w:tcW w:w="2268" w:type="dxa"/>
            <w:shd w:val="clear" w:color="auto" w:fill="auto"/>
          </w:tcPr>
          <w:p w14:paraId="0C98791B"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506AB02A" w14:textId="77777777" w:rsidR="00E7688C" w:rsidRPr="005648ED" w:rsidRDefault="00E7688C" w:rsidP="00E7688C">
            <w:pPr>
              <w:pStyle w:val="Textoindependiente"/>
              <w:spacing w:after="0"/>
              <w:ind w:right="0"/>
              <w:contextualSpacing/>
              <w:rPr>
                <w:caps/>
                <w:sz w:val="22"/>
                <w:szCs w:val="22"/>
              </w:rPr>
            </w:pPr>
          </w:p>
        </w:tc>
      </w:tr>
      <w:tr w:rsidR="00E7688C" w:rsidRPr="005648ED" w14:paraId="273B3160" w14:textId="77777777" w:rsidTr="00843DB3">
        <w:tc>
          <w:tcPr>
            <w:tcW w:w="2405" w:type="dxa"/>
            <w:shd w:val="clear" w:color="auto" w:fill="auto"/>
          </w:tcPr>
          <w:p w14:paraId="7F0C3F33" w14:textId="77777777" w:rsidR="00E7688C" w:rsidRPr="005648ED" w:rsidRDefault="00E7688C" w:rsidP="00E7688C">
            <w:pPr>
              <w:pStyle w:val="Textoindependiente"/>
              <w:spacing w:after="0"/>
              <w:ind w:right="0"/>
              <w:contextualSpacing/>
              <w:jc w:val="center"/>
              <w:rPr>
                <w:b/>
                <w:caps/>
                <w:sz w:val="22"/>
                <w:szCs w:val="22"/>
                <w:lang w:val="es-MX"/>
              </w:rPr>
            </w:pPr>
          </w:p>
          <w:p w14:paraId="13E18DE0" w14:textId="77777777" w:rsidR="00E7688C" w:rsidRPr="005648ED" w:rsidRDefault="00E7688C" w:rsidP="00E7688C">
            <w:pPr>
              <w:pStyle w:val="Textoindependiente"/>
              <w:spacing w:after="0"/>
              <w:ind w:right="0"/>
              <w:contextualSpacing/>
              <w:jc w:val="center"/>
              <w:rPr>
                <w:b/>
                <w:caps/>
                <w:sz w:val="22"/>
                <w:szCs w:val="22"/>
                <w:lang w:val="pt-BR"/>
              </w:rPr>
            </w:pPr>
            <w:r w:rsidRPr="005648ED">
              <w:rPr>
                <w:b/>
                <w:caps/>
                <w:sz w:val="22"/>
                <w:szCs w:val="22"/>
                <w:lang w:val="pt-BR"/>
              </w:rPr>
              <w:t>secretariO</w:t>
            </w:r>
          </w:p>
          <w:p w14:paraId="4F0C9813" w14:textId="77777777" w:rsidR="00E7688C" w:rsidRPr="005648ED" w:rsidRDefault="00E7688C" w:rsidP="00E7688C">
            <w:pPr>
              <w:pStyle w:val="Textoindependiente"/>
              <w:spacing w:after="0"/>
              <w:ind w:right="0"/>
              <w:contextualSpacing/>
              <w:jc w:val="center"/>
              <w:rPr>
                <w:b/>
                <w:caps/>
                <w:sz w:val="22"/>
                <w:szCs w:val="22"/>
                <w:lang w:val="pt-BR"/>
              </w:rPr>
            </w:pPr>
          </w:p>
          <w:p w14:paraId="3132F89B" w14:textId="77777777" w:rsidR="00E7688C" w:rsidRPr="005648ED" w:rsidRDefault="00E7688C" w:rsidP="00E7688C">
            <w:pPr>
              <w:pStyle w:val="Textoindependiente"/>
              <w:spacing w:after="0"/>
              <w:ind w:right="0"/>
              <w:contextualSpacing/>
              <w:jc w:val="center"/>
              <w:rPr>
                <w:b/>
                <w:caps/>
                <w:sz w:val="22"/>
                <w:szCs w:val="22"/>
                <w:lang w:val="pt-BR"/>
              </w:rPr>
            </w:pPr>
          </w:p>
          <w:p w14:paraId="0B7814C6" w14:textId="77777777" w:rsidR="00E7688C" w:rsidRPr="005648ED" w:rsidRDefault="00E7688C" w:rsidP="00E7688C">
            <w:pPr>
              <w:pStyle w:val="Textoindependiente"/>
              <w:spacing w:after="0"/>
              <w:ind w:right="0"/>
              <w:contextualSpacing/>
              <w:jc w:val="center"/>
              <w:rPr>
                <w:b/>
                <w:caps/>
                <w:sz w:val="22"/>
                <w:szCs w:val="22"/>
                <w:lang w:val="pt-BR"/>
              </w:rPr>
            </w:pPr>
          </w:p>
        </w:tc>
        <w:tc>
          <w:tcPr>
            <w:tcW w:w="2268" w:type="dxa"/>
            <w:shd w:val="clear" w:color="auto" w:fill="auto"/>
          </w:tcPr>
          <w:p w14:paraId="18C1A7D4" w14:textId="77C01B93" w:rsidR="00E7688C" w:rsidRDefault="00E7688C" w:rsidP="00E7688C">
            <w:pPr>
              <w:spacing w:after="0" w:line="240" w:lineRule="auto"/>
              <w:ind w:left="0" w:right="0"/>
              <w:contextualSpacing/>
              <w:jc w:val="center"/>
              <w:rPr>
                <w:b/>
                <w:noProof/>
                <w:sz w:val="22"/>
              </w:rPr>
            </w:pPr>
            <w:r>
              <w:rPr>
                <w:b/>
                <w:noProof/>
                <w:sz w:val="22"/>
              </w:rPr>
              <w:drawing>
                <wp:inline distT="0" distB="0" distL="0" distR="0" wp14:anchorId="27E65242" wp14:editId="6E87FEF2">
                  <wp:extent cx="596900" cy="740510"/>
                  <wp:effectExtent l="0" t="0" r="0" b="2540"/>
                  <wp:docPr id="5" name="Imagen 5"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511" cy="744990"/>
                          </a:xfrm>
                          <a:prstGeom prst="rect">
                            <a:avLst/>
                          </a:prstGeom>
                          <a:noFill/>
                          <a:ln>
                            <a:noFill/>
                          </a:ln>
                        </pic:spPr>
                      </pic:pic>
                    </a:graphicData>
                  </a:graphic>
                </wp:inline>
              </w:drawing>
            </w:r>
          </w:p>
          <w:p w14:paraId="585036D2" w14:textId="77777777" w:rsidR="00E7688C" w:rsidRPr="00BE269E" w:rsidRDefault="00E7688C" w:rsidP="00E7688C">
            <w:pPr>
              <w:spacing w:after="0" w:line="240" w:lineRule="auto"/>
              <w:ind w:left="0" w:right="0"/>
              <w:contextualSpacing/>
              <w:jc w:val="center"/>
              <w:rPr>
                <w:b/>
                <w:noProof/>
                <w:sz w:val="20"/>
                <w:szCs w:val="20"/>
              </w:rPr>
            </w:pPr>
            <w:r w:rsidRPr="00BE269E">
              <w:rPr>
                <w:b/>
                <w:noProof/>
                <w:sz w:val="20"/>
                <w:szCs w:val="20"/>
              </w:rPr>
              <w:t>DIP. GASPAR ARMANDO QUINTAL PARRA</w:t>
            </w:r>
          </w:p>
        </w:tc>
        <w:tc>
          <w:tcPr>
            <w:tcW w:w="2268" w:type="dxa"/>
            <w:shd w:val="clear" w:color="auto" w:fill="auto"/>
          </w:tcPr>
          <w:p w14:paraId="18540915"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6AED2898" w14:textId="77777777" w:rsidR="00E7688C" w:rsidRPr="005648ED" w:rsidRDefault="00E7688C" w:rsidP="00E7688C">
            <w:pPr>
              <w:pStyle w:val="Textoindependiente"/>
              <w:spacing w:after="0"/>
              <w:ind w:right="0"/>
              <w:contextualSpacing/>
              <w:rPr>
                <w:caps/>
                <w:sz w:val="22"/>
                <w:szCs w:val="22"/>
              </w:rPr>
            </w:pPr>
          </w:p>
        </w:tc>
      </w:tr>
      <w:tr w:rsidR="00E7688C" w:rsidRPr="005648ED" w14:paraId="1C9B0D92" w14:textId="77777777" w:rsidTr="00843DB3">
        <w:tc>
          <w:tcPr>
            <w:tcW w:w="2405" w:type="dxa"/>
            <w:shd w:val="clear" w:color="auto" w:fill="auto"/>
          </w:tcPr>
          <w:p w14:paraId="24E207EB" w14:textId="77777777" w:rsidR="00E7688C" w:rsidRPr="005648ED" w:rsidRDefault="00E7688C" w:rsidP="00E7688C">
            <w:pPr>
              <w:pStyle w:val="Textoindependiente"/>
              <w:spacing w:after="0"/>
              <w:ind w:right="0"/>
              <w:contextualSpacing/>
              <w:rPr>
                <w:b/>
                <w:caps/>
                <w:sz w:val="22"/>
                <w:szCs w:val="22"/>
                <w:lang w:val="es-MX"/>
              </w:rPr>
            </w:pPr>
          </w:p>
          <w:p w14:paraId="0E568642" w14:textId="77777777" w:rsidR="00E7688C" w:rsidRPr="005648ED" w:rsidRDefault="00E7688C" w:rsidP="00E7688C">
            <w:pPr>
              <w:pStyle w:val="Textoindependiente"/>
              <w:spacing w:after="0"/>
              <w:ind w:right="0"/>
              <w:contextualSpacing/>
              <w:jc w:val="center"/>
              <w:rPr>
                <w:b/>
                <w:caps/>
                <w:sz w:val="22"/>
                <w:szCs w:val="22"/>
                <w:lang w:val="pt-BR"/>
              </w:rPr>
            </w:pPr>
            <w:r>
              <w:rPr>
                <w:b/>
                <w:caps/>
                <w:sz w:val="22"/>
                <w:szCs w:val="22"/>
                <w:lang w:val="pt-BR"/>
              </w:rPr>
              <w:t>SECRETARIo</w:t>
            </w:r>
          </w:p>
          <w:p w14:paraId="28695B2F" w14:textId="77777777" w:rsidR="00E7688C" w:rsidRPr="005648ED" w:rsidRDefault="00E7688C" w:rsidP="00E7688C">
            <w:pPr>
              <w:pStyle w:val="Textoindependiente"/>
              <w:spacing w:after="0"/>
              <w:ind w:right="0"/>
              <w:contextualSpacing/>
              <w:jc w:val="center"/>
              <w:rPr>
                <w:b/>
                <w:caps/>
                <w:sz w:val="22"/>
                <w:szCs w:val="22"/>
                <w:lang w:val="pt-BR"/>
              </w:rPr>
            </w:pPr>
          </w:p>
          <w:p w14:paraId="6CDBDF4E" w14:textId="77777777" w:rsidR="00E7688C" w:rsidRPr="005648ED" w:rsidRDefault="00E7688C" w:rsidP="00E7688C">
            <w:pPr>
              <w:pStyle w:val="Textoindependiente"/>
              <w:spacing w:after="0"/>
              <w:ind w:right="0"/>
              <w:contextualSpacing/>
              <w:rPr>
                <w:b/>
                <w:caps/>
                <w:sz w:val="22"/>
                <w:szCs w:val="22"/>
              </w:rPr>
            </w:pPr>
          </w:p>
        </w:tc>
        <w:tc>
          <w:tcPr>
            <w:tcW w:w="2268" w:type="dxa"/>
            <w:shd w:val="clear" w:color="auto" w:fill="auto"/>
          </w:tcPr>
          <w:p w14:paraId="4A12AD3E" w14:textId="24B0134C" w:rsidR="00E7688C" w:rsidRPr="005648ED" w:rsidRDefault="00E7688C" w:rsidP="00E7688C">
            <w:pPr>
              <w:spacing w:after="0" w:line="240" w:lineRule="auto"/>
              <w:ind w:left="0" w:right="0"/>
              <w:contextualSpacing/>
              <w:jc w:val="center"/>
              <w:rPr>
                <w:b/>
                <w:sz w:val="22"/>
              </w:rPr>
            </w:pPr>
            <w:r>
              <w:rPr>
                <w:b/>
                <w:noProof/>
                <w:sz w:val="22"/>
              </w:rPr>
              <w:drawing>
                <wp:inline distT="0" distB="0" distL="0" distR="0" wp14:anchorId="49EE7A7A" wp14:editId="0F307046">
                  <wp:extent cx="618812" cy="730250"/>
                  <wp:effectExtent l="0" t="0" r="0" b="0"/>
                  <wp:docPr id="4" name="Imagen 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78" cy="741893"/>
                          </a:xfrm>
                          <a:prstGeom prst="rect">
                            <a:avLst/>
                          </a:prstGeom>
                          <a:noFill/>
                          <a:ln>
                            <a:noFill/>
                          </a:ln>
                        </pic:spPr>
                      </pic:pic>
                    </a:graphicData>
                  </a:graphic>
                </wp:inline>
              </w:drawing>
            </w:r>
          </w:p>
          <w:p w14:paraId="498D11BE" w14:textId="77777777" w:rsidR="00E7688C" w:rsidRPr="00BE269E" w:rsidRDefault="00E7688C" w:rsidP="00E7688C">
            <w:pPr>
              <w:spacing w:after="0" w:line="240" w:lineRule="auto"/>
              <w:ind w:left="0" w:right="0"/>
              <w:contextualSpacing/>
              <w:jc w:val="center"/>
              <w:rPr>
                <w:b/>
                <w:sz w:val="20"/>
                <w:szCs w:val="20"/>
              </w:rPr>
            </w:pPr>
            <w:r w:rsidRPr="00BE269E">
              <w:rPr>
                <w:b/>
                <w:sz w:val="20"/>
                <w:szCs w:val="20"/>
              </w:rPr>
              <w:t>DIP. JESÚS EFRÉN PÉREZ BALLOTE</w:t>
            </w:r>
          </w:p>
        </w:tc>
        <w:tc>
          <w:tcPr>
            <w:tcW w:w="2268" w:type="dxa"/>
            <w:shd w:val="clear" w:color="auto" w:fill="auto"/>
          </w:tcPr>
          <w:p w14:paraId="43EE8748"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30C8A628" w14:textId="77777777" w:rsidR="00E7688C" w:rsidRPr="005648ED" w:rsidRDefault="00E7688C" w:rsidP="00E7688C">
            <w:pPr>
              <w:pStyle w:val="Textoindependiente"/>
              <w:spacing w:after="0"/>
              <w:ind w:right="0"/>
              <w:contextualSpacing/>
              <w:rPr>
                <w:caps/>
                <w:sz w:val="22"/>
                <w:szCs w:val="22"/>
              </w:rPr>
            </w:pPr>
          </w:p>
        </w:tc>
      </w:tr>
      <w:tr w:rsidR="00E7688C" w:rsidRPr="005648ED" w14:paraId="7BCC17B3" w14:textId="77777777" w:rsidTr="00843DB3">
        <w:tc>
          <w:tcPr>
            <w:tcW w:w="2405" w:type="dxa"/>
            <w:shd w:val="clear" w:color="auto" w:fill="auto"/>
            <w:vAlign w:val="center"/>
          </w:tcPr>
          <w:p w14:paraId="036466FF" w14:textId="77777777" w:rsidR="00E7688C" w:rsidRPr="005648ED" w:rsidRDefault="00E7688C" w:rsidP="00E7688C">
            <w:pPr>
              <w:pStyle w:val="Textoindependiente"/>
              <w:spacing w:after="0"/>
              <w:ind w:right="0"/>
              <w:contextualSpacing/>
              <w:jc w:val="center"/>
              <w:rPr>
                <w:b/>
                <w:caps/>
                <w:sz w:val="22"/>
                <w:szCs w:val="22"/>
              </w:rPr>
            </w:pPr>
          </w:p>
          <w:p w14:paraId="3DCFE6A8"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VOCAL</w:t>
            </w:r>
          </w:p>
          <w:p w14:paraId="6BD08056" w14:textId="77777777" w:rsidR="00E7688C" w:rsidRPr="005648ED" w:rsidRDefault="00E7688C" w:rsidP="00E7688C">
            <w:pPr>
              <w:pStyle w:val="Textoindependiente"/>
              <w:spacing w:after="0"/>
              <w:ind w:right="0"/>
              <w:contextualSpacing/>
              <w:jc w:val="center"/>
              <w:rPr>
                <w:b/>
                <w:caps/>
                <w:sz w:val="22"/>
                <w:szCs w:val="22"/>
              </w:rPr>
            </w:pPr>
          </w:p>
          <w:p w14:paraId="38D8641F"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6085BCEC" w14:textId="4BE4F796" w:rsidR="00E7688C" w:rsidRDefault="00E7688C" w:rsidP="00E7688C">
            <w:pPr>
              <w:spacing w:after="0" w:line="240" w:lineRule="auto"/>
              <w:ind w:left="0" w:right="0"/>
              <w:contextualSpacing/>
              <w:jc w:val="center"/>
              <w:rPr>
                <w:b/>
                <w:caps/>
                <w:sz w:val="22"/>
                <w:lang w:val="pt-BR"/>
              </w:rPr>
            </w:pPr>
            <w:r>
              <w:rPr>
                <w:b/>
                <w:caps/>
                <w:noProof/>
                <w:sz w:val="22"/>
              </w:rPr>
              <w:drawing>
                <wp:inline distT="0" distB="0" distL="0" distR="0" wp14:anchorId="5CDD859E" wp14:editId="4B81C164">
                  <wp:extent cx="735965" cy="783590"/>
                  <wp:effectExtent l="0" t="0" r="6985" b="0"/>
                  <wp:docPr id="3" name="Imagen 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
                          <pic:cNvPicPr>
                            <a:picLocks noChangeAspect="1" noChangeArrowheads="1"/>
                          </pic:cNvPicPr>
                        </pic:nvPicPr>
                        <pic:blipFill>
                          <a:blip r:embed="rId12" cstate="print">
                            <a:extLst>
                              <a:ext uri="{28A0092B-C50C-407E-A947-70E740481C1C}">
                                <a14:useLocalDpi xmlns:a14="http://schemas.microsoft.com/office/drawing/2010/main" val="0"/>
                              </a:ext>
                            </a:extLst>
                          </a:blip>
                          <a:srcRect l="19566" t="14452" r="15007"/>
                          <a:stretch>
                            <a:fillRect/>
                          </a:stretch>
                        </pic:blipFill>
                        <pic:spPr bwMode="auto">
                          <a:xfrm>
                            <a:off x="0" y="0"/>
                            <a:ext cx="735965" cy="783590"/>
                          </a:xfrm>
                          <a:prstGeom prst="rect">
                            <a:avLst/>
                          </a:prstGeom>
                          <a:noFill/>
                          <a:ln>
                            <a:noFill/>
                          </a:ln>
                        </pic:spPr>
                      </pic:pic>
                    </a:graphicData>
                  </a:graphic>
                </wp:inline>
              </w:drawing>
            </w:r>
          </w:p>
          <w:p w14:paraId="05AD8467" w14:textId="77777777" w:rsidR="00E7688C" w:rsidRPr="00BE269E" w:rsidRDefault="00E7688C" w:rsidP="00E7688C">
            <w:pPr>
              <w:spacing w:after="0" w:line="240" w:lineRule="auto"/>
              <w:ind w:left="0" w:right="0"/>
              <w:contextualSpacing/>
              <w:jc w:val="center"/>
              <w:rPr>
                <w:b/>
                <w:caps/>
                <w:sz w:val="20"/>
                <w:szCs w:val="20"/>
                <w:lang w:val="pt-BR"/>
              </w:rPr>
            </w:pPr>
            <w:r w:rsidRPr="00BE269E">
              <w:rPr>
                <w:b/>
                <w:caps/>
                <w:sz w:val="20"/>
                <w:szCs w:val="20"/>
                <w:lang w:val="pt-BR"/>
              </w:rPr>
              <w:t>DIP. VÍCTOR HUGO LOZANO POVEDA</w:t>
            </w:r>
          </w:p>
        </w:tc>
        <w:tc>
          <w:tcPr>
            <w:tcW w:w="2268" w:type="dxa"/>
            <w:shd w:val="clear" w:color="auto" w:fill="auto"/>
          </w:tcPr>
          <w:p w14:paraId="6CBD0EA6" w14:textId="77777777" w:rsidR="00E7688C" w:rsidRPr="005648ED" w:rsidRDefault="00E7688C" w:rsidP="00E7688C">
            <w:pPr>
              <w:pStyle w:val="Textoindependiente"/>
              <w:spacing w:after="0"/>
              <w:ind w:right="0"/>
              <w:contextualSpacing/>
              <w:rPr>
                <w:caps/>
                <w:sz w:val="22"/>
                <w:szCs w:val="22"/>
                <w:lang w:val="pt-BR"/>
              </w:rPr>
            </w:pPr>
          </w:p>
        </w:tc>
        <w:tc>
          <w:tcPr>
            <w:tcW w:w="2268" w:type="dxa"/>
            <w:shd w:val="clear" w:color="auto" w:fill="auto"/>
          </w:tcPr>
          <w:p w14:paraId="2BE7EF17" w14:textId="77777777" w:rsidR="00E7688C" w:rsidRPr="005648ED" w:rsidRDefault="00E7688C" w:rsidP="00E7688C">
            <w:pPr>
              <w:pStyle w:val="Textoindependiente"/>
              <w:spacing w:after="0"/>
              <w:ind w:right="0"/>
              <w:contextualSpacing/>
              <w:rPr>
                <w:caps/>
                <w:sz w:val="22"/>
                <w:szCs w:val="22"/>
                <w:lang w:val="pt-BR"/>
              </w:rPr>
            </w:pPr>
          </w:p>
        </w:tc>
      </w:tr>
      <w:tr w:rsidR="00E7688C" w:rsidRPr="005648ED" w14:paraId="4CD991C3" w14:textId="77777777" w:rsidTr="00843DB3">
        <w:tc>
          <w:tcPr>
            <w:tcW w:w="2405" w:type="dxa"/>
            <w:shd w:val="clear" w:color="auto" w:fill="auto"/>
            <w:vAlign w:val="center"/>
          </w:tcPr>
          <w:p w14:paraId="5FB61FC4" w14:textId="77777777" w:rsidR="00E7688C" w:rsidRPr="005648ED" w:rsidRDefault="00E7688C" w:rsidP="00E7688C">
            <w:pPr>
              <w:pStyle w:val="Textoindependiente"/>
              <w:spacing w:after="0"/>
              <w:ind w:right="0"/>
              <w:contextualSpacing/>
              <w:jc w:val="center"/>
              <w:rPr>
                <w:b/>
                <w:caps/>
                <w:sz w:val="22"/>
                <w:szCs w:val="22"/>
              </w:rPr>
            </w:pPr>
          </w:p>
          <w:p w14:paraId="68ED9837"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VOCAL</w:t>
            </w:r>
          </w:p>
          <w:p w14:paraId="7DF5530A" w14:textId="77777777" w:rsidR="00E7688C" w:rsidRPr="005648ED" w:rsidRDefault="00E7688C" w:rsidP="00E7688C">
            <w:pPr>
              <w:pStyle w:val="Textoindependiente"/>
              <w:spacing w:after="0"/>
              <w:ind w:right="0"/>
              <w:contextualSpacing/>
              <w:jc w:val="center"/>
              <w:rPr>
                <w:b/>
                <w:caps/>
                <w:sz w:val="22"/>
                <w:szCs w:val="22"/>
              </w:rPr>
            </w:pPr>
          </w:p>
          <w:p w14:paraId="477F9766"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04E00C22" w14:textId="188B8993" w:rsidR="00E7688C" w:rsidRPr="005648ED" w:rsidRDefault="00E7688C" w:rsidP="00E7688C">
            <w:pPr>
              <w:spacing w:after="0" w:line="240" w:lineRule="auto"/>
              <w:ind w:left="0" w:right="0"/>
              <w:contextualSpacing/>
              <w:jc w:val="center"/>
              <w:rPr>
                <w:b/>
                <w:caps/>
                <w:sz w:val="22"/>
              </w:rPr>
            </w:pPr>
            <w:r>
              <w:rPr>
                <w:b/>
                <w:caps/>
                <w:noProof/>
                <w:sz w:val="22"/>
              </w:rPr>
              <w:drawing>
                <wp:inline distT="0" distB="0" distL="0" distR="0" wp14:anchorId="395BDC6F" wp14:editId="45CB04FF">
                  <wp:extent cx="617220" cy="795655"/>
                  <wp:effectExtent l="0" t="0" r="0" b="4445"/>
                  <wp:docPr id="2" name="Imagen 2"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 cy="795655"/>
                          </a:xfrm>
                          <a:prstGeom prst="rect">
                            <a:avLst/>
                          </a:prstGeom>
                          <a:noFill/>
                          <a:ln>
                            <a:noFill/>
                          </a:ln>
                        </pic:spPr>
                      </pic:pic>
                    </a:graphicData>
                  </a:graphic>
                </wp:inline>
              </w:drawing>
            </w:r>
          </w:p>
          <w:p w14:paraId="223E334B" w14:textId="77777777" w:rsidR="00E7688C" w:rsidRPr="00BE269E" w:rsidRDefault="00E7688C" w:rsidP="00E7688C">
            <w:pPr>
              <w:spacing w:after="0" w:line="240" w:lineRule="auto"/>
              <w:ind w:left="0" w:right="0"/>
              <w:contextualSpacing/>
              <w:jc w:val="center"/>
              <w:rPr>
                <w:b/>
                <w:caps/>
                <w:sz w:val="20"/>
                <w:szCs w:val="20"/>
              </w:rPr>
            </w:pPr>
            <w:r w:rsidRPr="00BE269E">
              <w:rPr>
                <w:b/>
                <w:caps/>
                <w:sz w:val="20"/>
                <w:szCs w:val="20"/>
                <w:lang w:val="pt-BR"/>
              </w:rPr>
              <w:t>DIP. DAFNE CELINA LÓPEZ OSORIO</w:t>
            </w:r>
          </w:p>
        </w:tc>
        <w:tc>
          <w:tcPr>
            <w:tcW w:w="2268" w:type="dxa"/>
            <w:shd w:val="clear" w:color="auto" w:fill="auto"/>
          </w:tcPr>
          <w:p w14:paraId="47428DE7"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5F4A9F99" w14:textId="77777777" w:rsidR="00E7688C" w:rsidRPr="005648ED" w:rsidRDefault="00E7688C" w:rsidP="00E7688C">
            <w:pPr>
              <w:pStyle w:val="Textoindependiente"/>
              <w:spacing w:after="0"/>
              <w:ind w:right="0"/>
              <w:contextualSpacing/>
              <w:rPr>
                <w:caps/>
                <w:sz w:val="22"/>
                <w:szCs w:val="22"/>
              </w:rPr>
            </w:pPr>
          </w:p>
        </w:tc>
      </w:tr>
      <w:tr w:rsidR="00E7688C" w:rsidRPr="005648ED" w14:paraId="5695BBE4" w14:textId="77777777" w:rsidTr="00843DB3">
        <w:tc>
          <w:tcPr>
            <w:tcW w:w="2405" w:type="dxa"/>
            <w:shd w:val="clear" w:color="auto" w:fill="auto"/>
            <w:vAlign w:val="center"/>
          </w:tcPr>
          <w:p w14:paraId="51B9D63B" w14:textId="77777777" w:rsidR="00E7688C" w:rsidRPr="005648ED" w:rsidRDefault="00E7688C" w:rsidP="00E7688C">
            <w:pPr>
              <w:pStyle w:val="Textoindependiente"/>
              <w:spacing w:after="0"/>
              <w:ind w:right="0"/>
              <w:contextualSpacing/>
              <w:jc w:val="center"/>
              <w:rPr>
                <w:b/>
                <w:caps/>
                <w:sz w:val="22"/>
                <w:szCs w:val="22"/>
              </w:rPr>
            </w:pPr>
          </w:p>
          <w:p w14:paraId="615C80F4"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 xml:space="preserve">VOCAL </w:t>
            </w:r>
          </w:p>
          <w:p w14:paraId="34CC0395" w14:textId="77777777" w:rsidR="00E7688C" w:rsidRPr="005648ED" w:rsidRDefault="00E7688C" w:rsidP="00E7688C">
            <w:pPr>
              <w:pStyle w:val="Textoindependiente"/>
              <w:spacing w:after="0"/>
              <w:ind w:right="0"/>
              <w:contextualSpacing/>
              <w:jc w:val="center"/>
              <w:rPr>
                <w:b/>
                <w:caps/>
                <w:sz w:val="22"/>
                <w:szCs w:val="22"/>
              </w:rPr>
            </w:pPr>
          </w:p>
          <w:p w14:paraId="11B23709"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7CF607D1" w14:textId="613A1556" w:rsidR="00E7688C" w:rsidRPr="005648ED" w:rsidRDefault="00E7688C" w:rsidP="00E7688C">
            <w:pPr>
              <w:spacing w:after="0" w:line="240" w:lineRule="auto"/>
              <w:ind w:left="0" w:right="0"/>
              <w:contextualSpacing/>
              <w:jc w:val="center"/>
              <w:rPr>
                <w:b/>
                <w:caps/>
                <w:sz w:val="22"/>
              </w:rPr>
            </w:pPr>
            <w:r>
              <w:rPr>
                <w:b/>
                <w:caps/>
                <w:noProof/>
                <w:sz w:val="22"/>
              </w:rPr>
              <w:drawing>
                <wp:inline distT="0" distB="0" distL="0" distR="0" wp14:anchorId="14246698" wp14:editId="31CBDFAF">
                  <wp:extent cx="593725" cy="679450"/>
                  <wp:effectExtent l="0" t="0" r="0" b="6350"/>
                  <wp:docPr id="1" name="Imagen 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25" cy="679450"/>
                          </a:xfrm>
                          <a:prstGeom prst="rect">
                            <a:avLst/>
                          </a:prstGeom>
                          <a:noFill/>
                          <a:ln>
                            <a:noFill/>
                          </a:ln>
                        </pic:spPr>
                      </pic:pic>
                    </a:graphicData>
                  </a:graphic>
                </wp:inline>
              </w:drawing>
            </w:r>
          </w:p>
          <w:p w14:paraId="0596DBEF" w14:textId="77777777" w:rsidR="00E7688C" w:rsidRPr="00BE269E" w:rsidRDefault="00E7688C" w:rsidP="00E7688C">
            <w:pPr>
              <w:spacing w:after="0" w:line="240" w:lineRule="auto"/>
              <w:ind w:left="0" w:right="0"/>
              <w:contextualSpacing/>
              <w:jc w:val="center"/>
              <w:rPr>
                <w:b/>
                <w:caps/>
                <w:sz w:val="20"/>
                <w:szCs w:val="20"/>
              </w:rPr>
            </w:pPr>
            <w:r w:rsidRPr="00BE269E">
              <w:rPr>
                <w:b/>
                <w:caps/>
                <w:sz w:val="20"/>
                <w:szCs w:val="20"/>
                <w:lang w:val="pt-BR"/>
              </w:rPr>
              <w:t>DIP. KARLA vanessa SALAZAR GONZÁLEZ</w:t>
            </w:r>
            <w:r w:rsidRPr="00BE269E">
              <w:rPr>
                <w:b/>
                <w:caps/>
                <w:sz w:val="20"/>
                <w:szCs w:val="20"/>
              </w:rPr>
              <w:t>.</w:t>
            </w:r>
          </w:p>
        </w:tc>
        <w:tc>
          <w:tcPr>
            <w:tcW w:w="2268" w:type="dxa"/>
            <w:shd w:val="clear" w:color="auto" w:fill="auto"/>
          </w:tcPr>
          <w:p w14:paraId="07800ECF"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56C4CA67" w14:textId="77777777" w:rsidR="00E7688C" w:rsidRPr="005648ED" w:rsidRDefault="00E7688C" w:rsidP="00E7688C">
            <w:pPr>
              <w:pStyle w:val="Textoindependiente"/>
              <w:spacing w:after="0"/>
              <w:ind w:right="0"/>
              <w:contextualSpacing/>
              <w:rPr>
                <w:caps/>
                <w:sz w:val="22"/>
                <w:szCs w:val="22"/>
              </w:rPr>
            </w:pPr>
          </w:p>
        </w:tc>
      </w:tr>
      <w:tr w:rsidR="00843DB3" w:rsidRPr="00DB7AA7" w14:paraId="771A40B4" w14:textId="77777777" w:rsidTr="00843DB3">
        <w:trPr>
          <w:trHeight w:val="569"/>
        </w:trPr>
        <w:tc>
          <w:tcPr>
            <w:tcW w:w="9209" w:type="dxa"/>
            <w:gridSpan w:val="4"/>
            <w:tcBorders>
              <w:top w:val="single" w:sz="4" w:space="0" w:color="auto"/>
              <w:left w:val="nil"/>
              <w:bottom w:val="nil"/>
              <w:right w:val="nil"/>
            </w:tcBorders>
            <w:shd w:val="clear" w:color="auto" w:fill="auto"/>
            <w:vAlign w:val="center"/>
          </w:tcPr>
          <w:p w14:paraId="608C07F6" w14:textId="77777777" w:rsidR="00843DB3" w:rsidRPr="00DB7AA7" w:rsidRDefault="00843DB3" w:rsidP="00910889">
            <w:pPr>
              <w:spacing w:after="0" w:line="240" w:lineRule="auto"/>
              <w:ind w:left="0" w:right="0"/>
              <w:rPr>
                <w:i/>
                <w:caps/>
                <w:sz w:val="16"/>
                <w:szCs w:val="16"/>
              </w:rPr>
            </w:pPr>
            <w:r w:rsidRPr="0064688B">
              <w:rPr>
                <w:i/>
                <w:sz w:val="14"/>
                <w:szCs w:val="16"/>
              </w:rPr>
              <w:t xml:space="preserve">Esta hoja de firmas pertenece al Dictamen de Decreto por </w:t>
            </w:r>
            <w:r>
              <w:rPr>
                <w:i/>
                <w:sz w:val="14"/>
                <w:szCs w:val="16"/>
              </w:rPr>
              <w:t>el que</w:t>
            </w:r>
            <w:r w:rsidRPr="0064688B">
              <w:rPr>
                <w:i/>
                <w:sz w:val="14"/>
                <w:szCs w:val="16"/>
              </w:rPr>
              <w:t xml:space="preserve"> se </w:t>
            </w:r>
            <w:r>
              <w:rPr>
                <w:i/>
                <w:sz w:val="14"/>
                <w:szCs w:val="16"/>
              </w:rPr>
              <w:t>modifica</w:t>
            </w:r>
            <w:r w:rsidRPr="0064688B">
              <w:rPr>
                <w:i/>
                <w:sz w:val="14"/>
                <w:szCs w:val="16"/>
              </w:rPr>
              <w:t xml:space="preserve"> la Constitución Política del Estado de Yucatán, </w:t>
            </w:r>
            <w:r>
              <w:rPr>
                <w:i/>
                <w:sz w:val="14"/>
                <w:szCs w:val="16"/>
              </w:rPr>
              <w:t>se expide</w:t>
            </w:r>
            <w:r w:rsidRPr="0064688B">
              <w:rPr>
                <w:i/>
                <w:sz w:val="14"/>
                <w:szCs w:val="16"/>
              </w:rPr>
              <w:t xml:space="preserve"> la Ley que regula a las Instancias Municipales de las Mujeres en el Estado</w:t>
            </w:r>
            <w:r>
              <w:rPr>
                <w:i/>
                <w:sz w:val="14"/>
                <w:szCs w:val="16"/>
              </w:rPr>
              <w:t xml:space="preserve"> de Yucatán y se modifica</w:t>
            </w:r>
            <w:r w:rsidRPr="0064688B">
              <w:rPr>
                <w:i/>
                <w:sz w:val="14"/>
                <w:szCs w:val="16"/>
              </w:rPr>
              <w:t xml:space="preserve"> la Ley de Gobierno de los Municipios del Estado de Yucatán, en materia de igualdad entre mujeres y hombres y de acceso de las mujeres a una vida libre de violencia.</w:t>
            </w:r>
          </w:p>
        </w:tc>
      </w:tr>
    </w:tbl>
    <w:p w14:paraId="7620B9FD" w14:textId="77777777" w:rsidR="00843DB3" w:rsidRDefault="00843DB3">
      <w:bookmarkStart w:id="0" w:name="_GoBack"/>
      <w:bookmarkEnd w:id="0"/>
    </w:p>
    <w:tbl>
      <w:tblPr>
        <w:tblW w:w="920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843DB3" w:rsidRPr="005648ED" w14:paraId="10D95C0B" w14:textId="77777777" w:rsidTr="00843DB3">
        <w:trPr>
          <w:tblHeader/>
        </w:trPr>
        <w:tc>
          <w:tcPr>
            <w:tcW w:w="2405" w:type="dxa"/>
            <w:shd w:val="clear" w:color="auto" w:fill="A6A6A6"/>
          </w:tcPr>
          <w:p w14:paraId="26C23FC7" w14:textId="77777777" w:rsidR="00843DB3" w:rsidRPr="005648ED" w:rsidRDefault="00843DB3" w:rsidP="00910889">
            <w:pPr>
              <w:pStyle w:val="Textoindependiente"/>
              <w:spacing w:after="0"/>
              <w:ind w:right="0"/>
              <w:contextualSpacing/>
              <w:jc w:val="center"/>
              <w:rPr>
                <w:b/>
                <w:caps/>
                <w:sz w:val="22"/>
                <w:szCs w:val="22"/>
              </w:rPr>
            </w:pPr>
            <w:r w:rsidRPr="005648ED">
              <w:rPr>
                <w:b/>
                <w:caps/>
                <w:sz w:val="22"/>
                <w:szCs w:val="22"/>
              </w:rPr>
              <w:t>CARGO</w:t>
            </w:r>
          </w:p>
        </w:tc>
        <w:tc>
          <w:tcPr>
            <w:tcW w:w="2268" w:type="dxa"/>
            <w:shd w:val="clear" w:color="auto" w:fill="A6A6A6"/>
          </w:tcPr>
          <w:p w14:paraId="05157356" w14:textId="77777777" w:rsidR="00843DB3" w:rsidRPr="005648ED" w:rsidRDefault="00843DB3" w:rsidP="00910889">
            <w:pPr>
              <w:pStyle w:val="Textoindependiente"/>
              <w:spacing w:after="0"/>
              <w:ind w:right="0"/>
              <w:contextualSpacing/>
              <w:jc w:val="center"/>
              <w:rPr>
                <w:b/>
                <w:caps/>
                <w:sz w:val="22"/>
                <w:szCs w:val="22"/>
              </w:rPr>
            </w:pPr>
            <w:r w:rsidRPr="005648ED">
              <w:rPr>
                <w:b/>
                <w:caps/>
                <w:sz w:val="22"/>
                <w:szCs w:val="22"/>
              </w:rPr>
              <w:t>nombre</w:t>
            </w:r>
          </w:p>
        </w:tc>
        <w:tc>
          <w:tcPr>
            <w:tcW w:w="2268" w:type="dxa"/>
            <w:shd w:val="clear" w:color="auto" w:fill="A6A6A6"/>
          </w:tcPr>
          <w:p w14:paraId="22F66D01" w14:textId="77777777" w:rsidR="00843DB3" w:rsidRPr="005648ED" w:rsidRDefault="00843DB3" w:rsidP="00910889">
            <w:pPr>
              <w:pStyle w:val="Textoindependiente"/>
              <w:spacing w:after="0"/>
              <w:ind w:right="0"/>
              <w:contextualSpacing/>
              <w:jc w:val="center"/>
              <w:rPr>
                <w:b/>
                <w:caps/>
                <w:sz w:val="22"/>
                <w:szCs w:val="22"/>
              </w:rPr>
            </w:pPr>
            <w:r w:rsidRPr="005648ED">
              <w:rPr>
                <w:b/>
                <w:caps/>
                <w:sz w:val="22"/>
                <w:szCs w:val="22"/>
              </w:rPr>
              <w:t>VOTO A FAVOR</w:t>
            </w:r>
          </w:p>
        </w:tc>
        <w:tc>
          <w:tcPr>
            <w:tcW w:w="2268" w:type="dxa"/>
            <w:shd w:val="clear" w:color="auto" w:fill="A6A6A6"/>
          </w:tcPr>
          <w:p w14:paraId="62C09322" w14:textId="77777777" w:rsidR="00843DB3" w:rsidRPr="005648ED" w:rsidRDefault="00843DB3" w:rsidP="00910889">
            <w:pPr>
              <w:pStyle w:val="Textoindependiente"/>
              <w:spacing w:after="0"/>
              <w:ind w:right="0"/>
              <w:contextualSpacing/>
              <w:jc w:val="center"/>
              <w:rPr>
                <w:b/>
                <w:caps/>
                <w:sz w:val="22"/>
                <w:szCs w:val="22"/>
              </w:rPr>
            </w:pPr>
            <w:r w:rsidRPr="005648ED">
              <w:rPr>
                <w:b/>
                <w:caps/>
                <w:sz w:val="22"/>
                <w:szCs w:val="22"/>
              </w:rPr>
              <w:t>VOTO EN CONTRA</w:t>
            </w:r>
          </w:p>
        </w:tc>
      </w:tr>
      <w:tr w:rsidR="00E7688C" w:rsidRPr="005648ED" w14:paraId="67F35D86" w14:textId="77777777" w:rsidTr="00843DB3">
        <w:tc>
          <w:tcPr>
            <w:tcW w:w="2405" w:type="dxa"/>
            <w:tcBorders>
              <w:bottom w:val="single" w:sz="4" w:space="0" w:color="auto"/>
            </w:tcBorders>
            <w:shd w:val="clear" w:color="auto" w:fill="auto"/>
            <w:vAlign w:val="center"/>
          </w:tcPr>
          <w:p w14:paraId="4A731BB2" w14:textId="77777777" w:rsidR="00E7688C" w:rsidRPr="005648ED" w:rsidRDefault="00E7688C" w:rsidP="00E7688C">
            <w:pPr>
              <w:pStyle w:val="Textoindependiente"/>
              <w:spacing w:after="0"/>
              <w:ind w:right="0"/>
              <w:contextualSpacing/>
              <w:jc w:val="center"/>
              <w:rPr>
                <w:b/>
                <w:caps/>
                <w:sz w:val="22"/>
                <w:szCs w:val="22"/>
              </w:rPr>
            </w:pPr>
          </w:p>
          <w:p w14:paraId="3CFA501C"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VOCAL</w:t>
            </w:r>
          </w:p>
          <w:p w14:paraId="69E010D8" w14:textId="77777777" w:rsidR="00E7688C" w:rsidRPr="005648ED" w:rsidRDefault="00E7688C" w:rsidP="00E7688C">
            <w:pPr>
              <w:pStyle w:val="Textoindependiente"/>
              <w:spacing w:after="0"/>
              <w:ind w:right="0"/>
              <w:contextualSpacing/>
              <w:jc w:val="center"/>
              <w:rPr>
                <w:b/>
                <w:caps/>
                <w:sz w:val="22"/>
                <w:szCs w:val="22"/>
              </w:rPr>
            </w:pPr>
          </w:p>
          <w:p w14:paraId="53F32408" w14:textId="77777777" w:rsidR="00E7688C" w:rsidRPr="005648ED" w:rsidRDefault="00E7688C" w:rsidP="00E7688C">
            <w:pPr>
              <w:pStyle w:val="Textoindependiente"/>
              <w:spacing w:after="0"/>
              <w:ind w:right="0"/>
              <w:contextualSpacing/>
              <w:jc w:val="center"/>
              <w:rPr>
                <w:b/>
                <w:caps/>
                <w:sz w:val="22"/>
                <w:szCs w:val="22"/>
              </w:rPr>
            </w:pPr>
          </w:p>
        </w:tc>
        <w:tc>
          <w:tcPr>
            <w:tcW w:w="2268" w:type="dxa"/>
            <w:tcBorders>
              <w:bottom w:val="single" w:sz="4" w:space="0" w:color="auto"/>
            </w:tcBorders>
            <w:shd w:val="clear" w:color="auto" w:fill="auto"/>
          </w:tcPr>
          <w:p w14:paraId="31BA2086" w14:textId="54D95973" w:rsidR="00E7688C" w:rsidRPr="005648ED" w:rsidRDefault="00E7688C" w:rsidP="00E7688C">
            <w:pPr>
              <w:spacing w:after="0" w:line="240" w:lineRule="auto"/>
              <w:ind w:left="0" w:right="0"/>
              <w:contextualSpacing/>
              <w:jc w:val="center"/>
              <w:rPr>
                <w:b/>
                <w:caps/>
                <w:sz w:val="22"/>
              </w:rPr>
            </w:pPr>
            <w:r>
              <w:rPr>
                <w:b/>
                <w:caps/>
                <w:noProof/>
                <w:sz w:val="22"/>
              </w:rPr>
              <w:drawing>
                <wp:inline distT="0" distB="0" distL="0" distR="0" wp14:anchorId="21A62637" wp14:editId="265BB386">
                  <wp:extent cx="688975" cy="704850"/>
                  <wp:effectExtent l="0" t="0" r="0" b="0"/>
                  <wp:docPr id="10" name="Imagen 10"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975" cy="704850"/>
                          </a:xfrm>
                          <a:prstGeom prst="rect">
                            <a:avLst/>
                          </a:prstGeom>
                          <a:noFill/>
                          <a:ln>
                            <a:noFill/>
                          </a:ln>
                        </pic:spPr>
                      </pic:pic>
                    </a:graphicData>
                  </a:graphic>
                </wp:inline>
              </w:drawing>
            </w:r>
          </w:p>
          <w:p w14:paraId="4C7E7172" w14:textId="77777777" w:rsidR="00E7688C" w:rsidRPr="00BE269E" w:rsidRDefault="00E7688C" w:rsidP="00E7688C">
            <w:pPr>
              <w:spacing w:after="0" w:line="240" w:lineRule="auto"/>
              <w:ind w:left="0" w:right="0"/>
              <w:contextualSpacing/>
              <w:jc w:val="center"/>
              <w:rPr>
                <w:b/>
                <w:caps/>
                <w:sz w:val="20"/>
                <w:szCs w:val="20"/>
              </w:rPr>
            </w:pPr>
            <w:r w:rsidRPr="00BE269E">
              <w:rPr>
                <w:b/>
                <w:caps/>
                <w:sz w:val="20"/>
                <w:szCs w:val="20"/>
                <w:lang w:val="pt-BR"/>
              </w:rPr>
              <w:t>DIP. JOSÉ CREScENCIO GUTIÉRREZ GONZÁLEZ</w:t>
            </w:r>
            <w:r w:rsidRPr="00BE269E">
              <w:rPr>
                <w:b/>
                <w:caps/>
                <w:sz w:val="20"/>
                <w:szCs w:val="20"/>
              </w:rPr>
              <w:t>.</w:t>
            </w:r>
          </w:p>
        </w:tc>
        <w:tc>
          <w:tcPr>
            <w:tcW w:w="2268" w:type="dxa"/>
            <w:tcBorders>
              <w:bottom w:val="single" w:sz="4" w:space="0" w:color="auto"/>
            </w:tcBorders>
            <w:shd w:val="clear" w:color="auto" w:fill="auto"/>
          </w:tcPr>
          <w:p w14:paraId="29D3082B" w14:textId="77777777" w:rsidR="00E7688C" w:rsidRPr="005648ED" w:rsidRDefault="00E7688C" w:rsidP="00E7688C">
            <w:pPr>
              <w:pStyle w:val="Textoindependiente"/>
              <w:spacing w:after="0"/>
              <w:ind w:right="0"/>
              <w:contextualSpacing/>
              <w:rPr>
                <w:caps/>
                <w:sz w:val="22"/>
                <w:szCs w:val="22"/>
              </w:rPr>
            </w:pPr>
          </w:p>
        </w:tc>
        <w:tc>
          <w:tcPr>
            <w:tcW w:w="2268" w:type="dxa"/>
            <w:tcBorders>
              <w:bottom w:val="single" w:sz="4" w:space="0" w:color="auto"/>
            </w:tcBorders>
            <w:shd w:val="clear" w:color="auto" w:fill="auto"/>
          </w:tcPr>
          <w:p w14:paraId="1FED26B9" w14:textId="77777777" w:rsidR="00E7688C" w:rsidRPr="005648ED" w:rsidRDefault="00E7688C" w:rsidP="00E7688C">
            <w:pPr>
              <w:pStyle w:val="Textoindependiente"/>
              <w:spacing w:after="0"/>
              <w:ind w:right="0"/>
              <w:contextualSpacing/>
              <w:rPr>
                <w:caps/>
                <w:sz w:val="22"/>
                <w:szCs w:val="22"/>
              </w:rPr>
            </w:pPr>
          </w:p>
        </w:tc>
      </w:tr>
      <w:tr w:rsidR="00E7688C" w:rsidRPr="005648ED" w14:paraId="65C64CBB" w14:textId="77777777" w:rsidTr="00843DB3">
        <w:tc>
          <w:tcPr>
            <w:tcW w:w="2405" w:type="dxa"/>
            <w:tcBorders>
              <w:bottom w:val="single" w:sz="4" w:space="0" w:color="auto"/>
            </w:tcBorders>
            <w:shd w:val="clear" w:color="auto" w:fill="auto"/>
            <w:vAlign w:val="center"/>
          </w:tcPr>
          <w:p w14:paraId="7E57C11B" w14:textId="77777777" w:rsidR="00E7688C" w:rsidRPr="005648ED" w:rsidRDefault="00E7688C" w:rsidP="00E7688C">
            <w:pPr>
              <w:pStyle w:val="Textoindependiente"/>
              <w:spacing w:after="0"/>
              <w:ind w:right="0"/>
              <w:contextualSpacing/>
              <w:jc w:val="center"/>
              <w:rPr>
                <w:b/>
                <w:caps/>
                <w:sz w:val="22"/>
                <w:szCs w:val="22"/>
              </w:rPr>
            </w:pPr>
          </w:p>
          <w:p w14:paraId="07982A70"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VOCAL</w:t>
            </w:r>
          </w:p>
          <w:p w14:paraId="73A0C774" w14:textId="77777777" w:rsidR="00E7688C" w:rsidRPr="005648ED" w:rsidRDefault="00E7688C" w:rsidP="00E7688C">
            <w:pPr>
              <w:pStyle w:val="Textoindependiente"/>
              <w:spacing w:after="0"/>
              <w:ind w:right="0"/>
              <w:contextualSpacing/>
              <w:jc w:val="center"/>
              <w:rPr>
                <w:b/>
                <w:caps/>
                <w:sz w:val="22"/>
                <w:szCs w:val="22"/>
              </w:rPr>
            </w:pPr>
          </w:p>
        </w:tc>
        <w:tc>
          <w:tcPr>
            <w:tcW w:w="2268" w:type="dxa"/>
            <w:tcBorders>
              <w:bottom w:val="single" w:sz="4" w:space="0" w:color="auto"/>
            </w:tcBorders>
            <w:shd w:val="clear" w:color="auto" w:fill="auto"/>
          </w:tcPr>
          <w:p w14:paraId="7A1092E4" w14:textId="67F86068" w:rsidR="00E7688C" w:rsidRPr="005648ED" w:rsidRDefault="00E7688C" w:rsidP="00E7688C">
            <w:pPr>
              <w:spacing w:after="0" w:line="240" w:lineRule="auto"/>
              <w:ind w:left="0" w:right="0"/>
              <w:contextualSpacing/>
              <w:jc w:val="center"/>
              <w:rPr>
                <w:b/>
                <w:caps/>
                <w:sz w:val="22"/>
                <w:lang w:val="pt-BR"/>
              </w:rPr>
            </w:pPr>
            <w:r>
              <w:rPr>
                <w:b/>
                <w:caps/>
                <w:noProof/>
                <w:sz w:val="22"/>
              </w:rPr>
              <w:drawing>
                <wp:inline distT="0" distB="0" distL="0" distR="0" wp14:anchorId="7E14D8EE" wp14:editId="5EB52FD1">
                  <wp:extent cx="617220" cy="772160"/>
                  <wp:effectExtent l="0" t="0" r="0" b="8890"/>
                  <wp:docPr id="8" name="Imagen 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p w14:paraId="68E02871" w14:textId="77777777" w:rsidR="00E7688C" w:rsidRPr="00BE269E" w:rsidRDefault="00E7688C" w:rsidP="00E7688C">
            <w:pPr>
              <w:spacing w:after="0" w:line="240" w:lineRule="auto"/>
              <w:ind w:left="0" w:right="0"/>
              <w:contextualSpacing/>
              <w:jc w:val="center"/>
              <w:rPr>
                <w:b/>
                <w:caps/>
                <w:sz w:val="20"/>
                <w:szCs w:val="20"/>
                <w:lang w:val="pt-BR"/>
              </w:rPr>
            </w:pPr>
            <w:r w:rsidRPr="00BE269E">
              <w:rPr>
                <w:b/>
                <w:caps/>
                <w:sz w:val="20"/>
                <w:szCs w:val="20"/>
                <w:lang w:val="pt-BR"/>
              </w:rPr>
              <w:t>DIP. VIDA ARAVARI GÓMEZ HERRERA.</w:t>
            </w:r>
          </w:p>
        </w:tc>
        <w:tc>
          <w:tcPr>
            <w:tcW w:w="2268" w:type="dxa"/>
            <w:tcBorders>
              <w:bottom w:val="single" w:sz="4" w:space="0" w:color="auto"/>
            </w:tcBorders>
            <w:shd w:val="clear" w:color="auto" w:fill="auto"/>
          </w:tcPr>
          <w:p w14:paraId="7A7C5B60" w14:textId="77777777" w:rsidR="00E7688C" w:rsidRPr="005648ED" w:rsidRDefault="00E7688C" w:rsidP="00E7688C">
            <w:pPr>
              <w:pStyle w:val="Textoindependiente"/>
              <w:spacing w:after="0"/>
              <w:ind w:right="0"/>
              <w:contextualSpacing/>
              <w:rPr>
                <w:caps/>
                <w:sz w:val="22"/>
                <w:szCs w:val="22"/>
              </w:rPr>
            </w:pPr>
          </w:p>
        </w:tc>
        <w:tc>
          <w:tcPr>
            <w:tcW w:w="2268" w:type="dxa"/>
            <w:tcBorders>
              <w:bottom w:val="single" w:sz="4" w:space="0" w:color="auto"/>
            </w:tcBorders>
            <w:shd w:val="clear" w:color="auto" w:fill="auto"/>
          </w:tcPr>
          <w:p w14:paraId="0FCA7A66" w14:textId="77777777" w:rsidR="00E7688C" w:rsidRPr="005648ED" w:rsidRDefault="00E7688C" w:rsidP="00E7688C">
            <w:pPr>
              <w:pStyle w:val="Textoindependiente"/>
              <w:spacing w:after="0"/>
              <w:ind w:right="0"/>
              <w:contextualSpacing/>
              <w:rPr>
                <w:caps/>
                <w:sz w:val="22"/>
                <w:szCs w:val="22"/>
              </w:rPr>
            </w:pPr>
          </w:p>
        </w:tc>
      </w:tr>
      <w:tr w:rsidR="00E7688C" w:rsidRPr="000F65D3" w14:paraId="0F60B048" w14:textId="77777777" w:rsidTr="00843DB3">
        <w:trPr>
          <w:trHeight w:val="569"/>
        </w:trPr>
        <w:tc>
          <w:tcPr>
            <w:tcW w:w="9209" w:type="dxa"/>
            <w:gridSpan w:val="4"/>
            <w:tcBorders>
              <w:top w:val="single" w:sz="4" w:space="0" w:color="auto"/>
              <w:left w:val="nil"/>
              <w:bottom w:val="nil"/>
              <w:right w:val="nil"/>
            </w:tcBorders>
            <w:shd w:val="clear" w:color="auto" w:fill="auto"/>
            <w:vAlign w:val="center"/>
          </w:tcPr>
          <w:p w14:paraId="037A8C30" w14:textId="250D6993" w:rsidR="00E7688C" w:rsidRPr="00DB7AA7" w:rsidRDefault="00E7688C" w:rsidP="0064688B">
            <w:pPr>
              <w:spacing w:after="0" w:line="240" w:lineRule="auto"/>
              <w:ind w:left="0" w:right="0"/>
              <w:rPr>
                <w:i/>
                <w:caps/>
                <w:sz w:val="16"/>
                <w:szCs w:val="16"/>
              </w:rPr>
            </w:pPr>
            <w:r w:rsidRPr="0064688B">
              <w:rPr>
                <w:i/>
                <w:sz w:val="14"/>
                <w:szCs w:val="16"/>
              </w:rPr>
              <w:t xml:space="preserve">Esta hoja de firmas pertenece al Dictamen de Decreto </w:t>
            </w:r>
            <w:r w:rsidR="00E91B42" w:rsidRPr="0064688B">
              <w:rPr>
                <w:i/>
                <w:sz w:val="14"/>
                <w:szCs w:val="16"/>
              </w:rPr>
              <w:t xml:space="preserve">por </w:t>
            </w:r>
            <w:r w:rsidR="0064688B">
              <w:rPr>
                <w:i/>
                <w:sz w:val="14"/>
                <w:szCs w:val="16"/>
              </w:rPr>
              <w:t>el que</w:t>
            </w:r>
            <w:r w:rsidR="0064688B" w:rsidRPr="0064688B">
              <w:rPr>
                <w:i/>
                <w:sz w:val="14"/>
                <w:szCs w:val="16"/>
              </w:rPr>
              <w:t xml:space="preserve"> se </w:t>
            </w:r>
            <w:r w:rsidR="0064688B">
              <w:rPr>
                <w:i/>
                <w:sz w:val="14"/>
                <w:szCs w:val="16"/>
              </w:rPr>
              <w:t>modifica</w:t>
            </w:r>
            <w:r w:rsidR="0064688B" w:rsidRPr="0064688B">
              <w:rPr>
                <w:i/>
                <w:sz w:val="14"/>
                <w:szCs w:val="16"/>
              </w:rPr>
              <w:t xml:space="preserve"> la Constitución Política del Estado de Yucatán, </w:t>
            </w:r>
            <w:r w:rsidR="0064688B">
              <w:rPr>
                <w:i/>
                <w:sz w:val="14"/>
                <w:szCs w:val="16"/>
              </w:rPr>
              <w:t>se expide</w:t>
            </w:r>
            <w:r w:rsidR="0064688B" w:rsidRPr="0064688B">
              <w:rPr>
                <w:i/>
                <w:sz w:val="14"/>
                <w:szCs w:val="16"/>
              </w:rPr>
              <w:t xml:space="preserve"> la Ley que regula a las Instancias Municipales de las Mujeres en el Estado</w:t>
            </w:r>
            <w:r w:rsidR="0064688B">
              <w:rPr>
                <w:i/>
                <w:sz w:val="14"/>
                <w:szCs w:val="16"/>
              </w:rPr>
              <w:t xml:space="preserve"> de Yucatán y se modifica</w:t>
            </w:r>
            <w:r w:rsidR="0064688B" w:rsidRPr="0064688B">
              <w:rPr>
                <w:i/>
                <w:sz w:val="14"/>
                <w:szCs w:val="16"/>
              </w:rPr>
              <w:t xml:space="preserve"> la Ley de Gobierno de los Municipios del Estado de Yucatán, en materia de igualdad entre mujeres y hombres y de acceso de las mujeres a una vida libre de violencia.</w:t>
            </w:r>
          </w:p>
        </w:tc>
      </w:tr>
    </w:tbl>
    <w:p w14:paraId="663BD5A5" w14:textId="77777777" w:rsidR="00E7688C" w:rsidRPr="00B83DA1" w:rsidRDefault="00E7688C" w:rsidP="0064688B">
      <w:pPr>
        <w:tabs>
          <w:tab w:val="center" w:pos="4773"/>
          <w:tab w:val="left" w:pos="5172"/>
        </w:tabs>
        <w:spacing w:after="0" w:line="360" w:lineRule="auto"/>
        <w:ind w:right="0"/>
        <w:rPr>
          <w:sz w:val="10"/>
          <w:szCs w:val="10"/>
        </w:rPr>
      </w:pPr>
    </w:p>
    <w:sectPr w:rsidR="00E7688C" w:rsidRPr="00B83DA1">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DD7C2" w14:textId="77777777" w:rsidR="00B1411C" w:rsidRDefault="00B1411C" w:rsidP="002A3B52">
      <w:pPr>
        <w:spacing w:after="0" w:line="240" w:lineRule="auto"/>
      </w:pPr>
      <w:r>
        <w:separator/>
      </w:r>
    </w:p>
  </w:endnote>
  <w:endnote w:type="continuationSeparator" w:id="0">
    <w:p w14:paraId="21851D96" w14:textId="77777777" w:rsidR="00B1411C" w:rsidRDefault="00B1411C" w:rsidP="002A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72200"/>
      <w:docPartObj>
        <w:docPartGallery w:val="Page Numbers (Bottom of Page)"/>
        <w:docPartUnique/>
      </w:docPartObj>
    </w:sdtPr>
    <w:sdtEndPr>
      <w:rPr>
        <w:rFonts w:ascii="Arial" w:hAnsi="Arial" w:cs="Arial"/>
        <w:sz w:val="20"/>
        <w:szCs w:val="20"/>
      </w:rPr>
    </w:sdtEndPr>
    <w:sdtContent>
      <w:p w14:paraId="3F5E9258" w14:textId="332DAD8A" w:rsidR="00454525" w:rsidRPr="00454525" w:rsidRDefault="00454525" w:rsidP="00454525">
        <w:pPr>
          <w:pStyle w:val="Piedepgina"/>
          <w:jc w:val="center"/>
          <w:rPr>
            <w:rFonts w:ascii="Arial" w:hAnsi="Arial" w:cs="Arial"/>
            <w:sz w:val="20"/>
            <w:szCs w:val="20"/>
          </w:rPr>
        </w:pPr>
        <w:r w:rsidRPr="00454525">
          <w:rPr>
            <w:rFonts w:ascii="Arial" w:hAnsi="Arial" w:cs="Arial"/>
            <w:sz w:val="20"/>
            <w:szCs w:val="20"/>
          </w:rPr>
          <w:fldChar w:fldCharType="begin"/>
        </w:r>
        <w:r w:rsidRPr="00454525">
          <w:rPr>
            <w:rFonts w:ascii="Arial" w:hAnsi="Arial" w:cs="Arial"/>
            <w:sz w:val="20"/>
            <w:szCs w:val="20"/>
          </w:rPr>
          <w:instrText>PAGE   \* MERGEFORMAT</w:instrText>
        </w:r>
        <w:r w:rsidRPr="00454525">
          <w:rPr>
            <w:rFonts w:ascii="Arial" w:hAnsi="Arial" w:cs="Arial"/>
            <w:sz w:val="20"/>
            <w:szCs w:val="20"/>
          </w:rPr>
          <w:fldChar w:fldCharType="separate"/>
        </w:r>
        <w:r w:rsidR="00843DB3" w:rsidRPr="00843DB3">
          <w:rPr>
            <w:rFonts w:ascii="Arial" w:hAnsi="Arial" w:cs="Arial"/>
            <w:noProof/>
            <w:sz w:val="20"/>
            <w:szCs w:val="20"/>
            <w:lang w:val="es-ES"/>
          </w:rPr>
          <w:t>20</w:t>
        </w:r>
        <w:r w:rsidRPr="00454525">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4A618" w14:textId="77777777" w:rsidR="00B1411C" w:rsidRDefault="00B1411C" w:rsidP="002A3B52">
      <w:pPr>
        <w:spacing w:after="0" w:line="240" w:lineRule="auto"/>
      </w:pPr>
      <w:r>
        <w:separator/>
      </w:r>
    </w:p>
  </w:footnote>
  <w:footnote w:type="continuationSeparator" w:id="0">
    <w:p w14:paraId="26CD661B" w14:textId="77777777" w:rsidR="00B1411C" w:rsidRDefault="00B1411C" w:rsidP="002A3B52">
      <w:pPr>
        <w:spacing w:after="0" w:line="240" w:lineRule="auto"/>
      </w:pPr>
      <w:r>
        <w:continuationSeparator/>
      </w:r>
    </w:p>
  </w:footnote>
  <w:footnote w:id="1">
    <w:p w14:paraId="5F3A54E6" w14:textId="77777777" w:rsidR="00B97F21" w:rsidRPr="00037DA7" w:rsidRDefault="00B97F21" w:rsidP="00B97F21">
      <w:pPr>
        <w:pStyle w:val="Textonotapie"/>
        <w:jc w:val="both"/>
        <w:rPr>
          <w:rFonts w:ascii="Arial" w:hAnsi="Arial" w:cs="Arial"/>
          <w:lang w:val="es-ES"/>
        </w:rPr>
      </w:pPr>
      <w:r w:rsidRPr="00AD5AF0">
        <w:rPr>
          <w:rStyle w:val="Refdenotaalpie"/>
          <w:rFonts w:ascii="Arial" w:hAnsi="Arial" w:cs="Arial"/>
          <w:b/>
          <w:bCs/>
        </w:rPr>
        <w:footnoteRef/>
      </w:r>
      <w:r w:rsidRPr="00AD5AF0">
        <w:rPr>
          <w:rFonts w:ascii="Arial" w:hAnsi="Arial" w:cs="Arial"/>
          <w:b/>
          <w:bCs/>
        </w:rPr>
        <w:t xml:space="preserve"> </w:t>
      </w:r>
      <w:r w:rsidRPr="00AD5AF0">
        <w:rPr>
          <w:rFonts w:ascii="Arial" w:hAnsi="Arial" w:cs="Arial"/>
          <w:lang w:val="es-ES"/>
        </w:rPr>
        <w:t xml:space="preserve">Naciones Unidas. (1981). </w:t>
      </w:r>
      <w:r w:rsidRPr="00037DA7">
        <w:rPr>
          <w:rFonts w:ascii="Arial" w:hAnsi="Arial" w:cs="Arial"/>
          <w:bCs/>
          <w:lang w:val="es-ES"/>
        </w:rPr>
        <w:t>Convención sobre la eliminación de todas las formas de discriminación contra la mujer.</w:t>
      </w:r>
      <w:r w:rsidRPr="00AD5AF0">
        <w:rPr>
          <w:rFonts w:ascii="Arial" w:hAnsi="Arial" w:cs="Arial"/>
          <w:lang w:val="es-ES"/>
        </w:rPr>
        <w:t xml:space="preserve"> En Los Principales Tratados Internacionales de Derechos Humanos (pp. 93–110). </w:t>
      </w:r>
      <w:r w:rsidRPr="00037DA7">
        <w:rPr>
          <w:rFonts w:ascii="Arial" w:hAnsi="Arial" w:cs="Arial"/>
          <w:lang w:val="es-ES"/>
        </w:rPr>
        <w:t xml:space="preserve">Recuperado el 16 de enero de 2023, de </w:t>
      </w:r>
      <w:hyperlink r:id="rId1" w:history="1">
        <w:r w:rsidRPr="00037DA7">
          <w:rPr>
            <w:rStyle w:val="Hipervnculo"/>
          </w:rPr>
          <w:t>https://www.ohchr.org/es/instruments-mechanisms/instruments/convention-elimination-all-forms-discrimination-against-women</w:t>
        </w:r>
      </w:hyperlink>
      <w:r w:rsidRPr="00037DA7">
        <w:rPr>
          <w:rFonts w:ascii="Arial" w:hAnsi="Arial" w:cs="Arial"/>
          <w:lang w:val="es-ES"/>
        </w:rPr>
        <w:t xml:space="preserve"> </w:t>
      </w:r>
    </w:p>
  </w:footnote>
  <w:footnote w:id="2">
    <w:p w14:paraId="5BD7E1D5" w14:textId="77777777" w:rsidR="00B97F21" w:rsidRPr="00AD5AF0" w:rsidRDefault="00B97F21" w:rsidP="00F2172F">
      <w:pPr>
        <w:spacing w:after="0" w:line="240" w:lineRule="auto"/>
        <w:ind w:left="0" w:firstLine="0"/>
        <w:contextualSpacing/>
        <w:jc w:val="left"/>
        <w:rPr>
          <w:b/>
          <w:bCs/>
          <w:sz w:val="20"/>
          <w:szCs w:val="20"/>
          <w:lang w:val="es-ES"/>
        </w:rPr>
      </w:pPr>
      <w:r w:rsidRPr="00AD5AF0">
        <w:rPr>
          <w:rStyle w:val="Refdenotaalpie"/>
          <w:b/>
          <w:bCs/>
          <w:iCs/>
          <w:sz w:val="20"/>
          <w:szCs w:val="20"/>
        </w:rPr>
        <w:footnoteRef/>
      </w:r>
      <w:r w:rsidRPr="00AD5AF0">
        <w:rPr>
          <w:sz w:val="20"/>
          <w:szCs w:val="20"/>
          <w:shd w:val="clear" w:color="auto" w:fill="FFFFFF"/>
        </w:rPr>
        <w:t xml:space="preserve"> Tesis con registro digital 2001341.</w:t>
      </w:r>
    </w:p>
  </w:footnote>
  <w:footnote w:id="3">
    <w:p w14:paraId="03FF7FE6" w14:textId="77777777" w:rsidR="00B97F21" w:rsidRPr="00AD5AF0" w:rsidRDefault="00B97F21" w:rsidP="00B97F21">
      <w:pPr>
        <w:pStyle w:val="Textonotapie"/>
        <w:jc w:val="both"/>
        <w:rPr>
          <w:rFonts w:ascii="Arial" w:hAnsi="Arial" w:cs="Arial"/>
          <w:b/>
          <w:bCs/>
          <w:lang w:val="es-ES"/>
        </w:rPr>
      </w:pPr>
      <w:r w:rsidRPr="00AD5AF0">
        <w:rPr>
          <w:rStyle w:val="Refdenotaalpie"/>
          <w:rFonts w:ascii="Arial" w:hAnsi="Arial" w:cs="Arial"/>
          <w:b/>
          <w:bCs/>
        </w:rPr>
        <w:footnoteRef/>
      </w:r>
      <w:r w:rsidRPr="00AD5AF0">
        <w:rPr>
          <w:rFonts w:ascii="Arial" w:hAnsi="Arial" w:cs="Arial"/>
          <w:b/>
          <w:bCs/>
          <w:lang w:val="es-ES"/>
        </w:rPr>
        <w:t xml:space="preserve"> </w:t>
      </w:r>
      <w:r w:rsidRPr="00AD5AF0">
        <w:rPr>
          <w:rFonts w:ascii="Arial" w:hAnsi="Arial" w:cs="Arial"/>
          <w:bCs/>
          <w:lang w:val="es-ES"/>
        </w:rPr>
        <w:t>Tesis con registro digital 2022363.</w:t>
      </w:r>
      <w:r w:rsidRPr="00AD5AF0">
        <w:rPr>
          <w:rFonts w:ascii="Arial" w:hAnsi="Arial" w:cs="Arial"/>
          <w:b/>
          <w:bCs/>
          <w:lang w:val="es-ES"/>
        </w:rPr>
        <w:t xml:space="preserve"> </w:t>
      </w:r>
    </w:p>
  </w:footnote>
  <w:footnote w:id="4">
    <w:p w14:paraId="7BDA5405" w14:textId="77777777" w:rsidR="00B97F21" w:rsidRPr="00AD5AF0" w:rsidRDefault="00B97F21" w:rsidP="00B97F21">
      <w:pPr>
        <w:pBdr>
          <w:top w:val="nil"/>
          <w:left w:val="nil"/>
          <w:bottom w:val="nil"/>
          <w:right w:val="nil"/>
          <w:between w:val="nil"/>
        </w:pBdr>
        <w:spacing w:line="240" w:lineRule="auto"/>
        <w:rPr>
          <w:i/>
          <w:sz w:val="20"/>
          <w:szCs w:val="20"/>
        </w:rPr>
      </w:pPr>
      <w:r w:rsidRPr="00AD5AF0">
        <w:rPr>
          <w:sz w:val="20"/>
          <w:szCs w:val="20"/>
          <w:vertAlign w:val="superscript"/>
        </w:rPr>
        <w:footnoteRef/>
      </w:r>
      <w:r w:rsidRPr="00AD5AF0">
        <w:rPr>
          <w:i/>
          <w:sz w:val="20"/>
          <w:szCs w:val="20"/>
        </w:rPr>
        <w:t xml:space="preserve"> </w:t>
      </w:r>
      <w:r>
        <w:rPr>
          <w:i/>
          <w:sz w:val="20"/>
          <w:szCs w:val="20"/>
        </w:rPr>
        <w:t xml:space="preserve">Naciones Unidas (1993) Declaración sobre la eliminación de la violencia contra la mujer. Recuperado </w:t>
      </w:r>
      <w:r w:rsidRPr="00037DA7">
        <w:rPr>
          <w:sz w:val="20"/>
          <w:szCs w:val="20"/>
          <w:lang w:val="es-ES"/>
        </w:rPr>
        <w:t xml:space="preserve">el 16 de enero de 2023, </w:t>
      </w:r>
      <w:r>
        <w:rPr>
          <w:i/>
          <w:sz w:val="20"/>
          <w:szCs w:val="20"/>
        </w:rPr>
        <w:t xml:space="preserve">de </w:t>
      </w:r>
      <w:r w:rsidRPr="00D445FB">
        <w:rPr>
          <w:i/>
          <w:sz w:val="20"/>
          <w:szCs w:val="20"/>
        </w:rPr>
        <w:t>https://www.ohchr.org/en/instruments-mechanisms/instruments/declaration-elimination-violence-against-women</w:t>
      </w:r>
    </w:p>
  </w:footnote>
  <w:footnote w:id="5">
    <w:p w14:paraId="01D6503C" w14:textId="77777777" w:rsidR="00B97F21" w:rsidRPr="00CD3E04" w:rsidRDefault="00B97F21" w:rsidP="00B97F21">
      <w:pPr>
        <w:pStyle w:val="Textonotapie"/>
        <w:rPr>
          <w:rFonts w:ascii="Arial" w:hAnsi="Arial" w:cs="Arial"/>
          <w:b/>
          <w:bCs/>
          <w:lang w:val="es-ES"/>
        </w:rPr>
      </w:pPr>
      <w:r w:rsidRPr="008E28AA">
        <w:rPr>
          <w:rStyle w:val="Refdenotaalpie"/>
          <w:rFonts w:ascii="Arial" w:hAnsi="Arial" w:cs="Arial"/>
          <w:b/>
          <w:bCs/>
        </w:rPr>
        <w:footnoteRef/>
      </w:r>
      <w:r w:rsidRPr="00CD3E04">
        <w:rPr>
          <w:rFonts w:ascii="Arial" w:hAnsi="Arial" w:cs="Arial"/>
          <w:b/>
          <w:bCs/>
          <w:lang w:val="es-ES"/>
        </w:rPr>
        <w:t xml:space="preserve"> </w:t>
      </w:r>
      <w:r w:rsidRPr="004A6A56">
        <w:rPr>
          <w:rFonts w:ascii="Arial" w:hAnsi="Arial" w:cs="Arial"/>
          <w:bCs/>
          <w:lang w:val="es-ES"/>
        </w:rPr>
        <w:t>Tesis con registro digital 2018618.</w:t>
      </w:r>
      <w:r>
        <w:rPr>
          <w:rFonts w:ascii="Arial" w:hAnsi="Arial" w:cs="Arial"/>
          <w:b/>
          <w:bCs/>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4D785" w14:textId="0E21A829" w:rsidR="002A3B52" w:rsidRDefault="00972C02" w:rsidP="002A3B5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allowOverlap="1" wp14:anchorId="138DA360" wp14:editId="3034A6B7">
          <wp:simplePos x="0" y="0"/>
          <wp:positionH relativeFrom="column">
            <wp:posOffset>-405765</wp:posOffset>
          </wp:positionH>
          <wp:positionV relativeFrom="paragraph">
            <wp:posOffset>-335915</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53C5F48" wp14:editId="0042F62C">
              <wp:simplePos x="0" y="0"/>
              <wp:positionH relativeFrom="column">
                <wp:posOffset>1137920</wp:posOffset>
              </wp:positionH>
              <wp:positionV relativeFrom="paragraph">
                <wp:posOffset>-163992</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AB6E2" w14:textId="77777777" w:rsidR="002A3B52" w:rsidRPr="00454525" w:rsidRDefault="002A3B52" w:rsidP="002A3B52">
                          <w:pPr>
                            <w:pStyle w:val="Encabezado"/>
                            <w:jc w:val="center"/>
                            <w:rPr>
                              <w:rFonts w:ascii="Times New Roman" w:hAnsi="Times New Roman" w:cs="Times New Roman"/>
                              <w:sz w:val="24"/>
                              <w:szCs w:val="24"/>
                            </w:rPr>
                          </w:pPr>
                          <w:r w:rsidRPr="00454525">
                            <w:rPr>
                              <w:rFonts w:ascii="Times New Roman" w:hAnsi="Times New Roman" w:cs="Times New Roman"/>
                              <w:sz w:val="24"/>
                              <w:szCs w:val="24"/>
                            </w:rPr>
                            <w:t>GOBIERNO DEL ESTADO DE YUCATÁN</w:t>
                          </w:r>
                        </w:p>
                        <w:p w14:paraId="6876B798" w14:textId="77777777" w:rsidR="002A3B52" w:rsidRDefault="002A3B52" w:rsidP="002A3B52">
                          <w:pPr>
                            <w:pStyle w:val="Ttulo5"/>
                            <w:spacing w:line="240" w:lineRule="auto"/>
                            <w:rPr>
                              <w:rFonts w:ascii="Times New Roman" w:hAnsi="Times New Roman"/>
                              <w:bCs/>
                              <w:sz w:val="24"/>
                            </w:rPr>
                          </w:pPr>
                          <w:r>
                            <w:rPr>
                              <w:rFonts w:ascii="Times New Roman" w:hAnsi="Times New Roman"/>
                              <w:bCs/>
                              <w:sz w:val="24"/>
                            </w:rPr>
                            <w:t>PODER LEGISLATIVO</w:t>
                          </w:r>
                        </w:p>
                        <w:p w14:paraId="2D6E249A" w14:textId="77777777" w:rsidR="002A3B52" w:rsidRPr="00232376" w:rsidRDefault="002A3B52" w:rsidP="002A3B52">
                          <w:pPr>
                            <w:spacing w:after="0" w:line="240" w:lineRule="auto"/>
                            <w:ind w:left="708" w:right="-6" w:hanging="11"/>
                            <w:rPr>
                              <w:lang w:val="es-ES_tradnl" w:eastAsia="es-ES"/>
                            </w:rPr>
                          </w:pPr>
                        </w:p>
                        <w:p w14:paraId="757EEE60" w14:textId="77777777" w:rsidR="002A3B52" w:rsidRPr="00232376" w:rsidRDefault="002A3B52" w:rsidP="002A3B52">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C5F48" id="_x0000_t202" coordsize="21600,21600" o:spt="202" path="m,l,21600r21600,l21600,xe">
              <v:stroke joinstyle="miter"/>
              <v:path gradientshapeok="t" o:connecttype="rect"/>
            </v:shapetype>
            <v:shape id="Cuadro de texto 19" o:spid="_x0000_s1026" type="#_x0000_t202" style="position:absolute;left:0;text-align:left;margin-left:89.6pt;margin-top:-12.9pt;width:33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" stroked="f">
              <v:textbox>
                <w:txbxContent>
                  <w:p w14:paraId="15EAB6E2" w14:textId="77777777" w:rsidR="002A3B52" w:rsidRPr="00454525" w:rsidRDefault="002A3B52" w:rsidP="002A3B52">
                    <w:pPr>
                      <w:pStyle w:val="Encabezado"/>
                      <w:jc w:val="center"/>
                      <w:rPr>
                        <w:rFonts w:ascii="Times New Roman" w:hAnsi="Times New Roman" w:cs="Times New Roman"/>
                        <w:sz w:val="24"/>
                        <w:szCs w:val="24"/>
                      </w:rPr>
                    </w:pPr>
                    <w:r w:rsidRPr="00454525">
                      <w:rPr>
                        <w:rFonts w:ascii="Times New Roman" w:hAnsi="Times New Roman" w:cs="Times New Roman"/>
                        <w:sz w:val="24"/>
                        <w:szCs w:val="24"/>
                      </w:rPr>
                      <w:t>GOBIERNO DEL ESTADO DE YUCATÁN</w:t>
                    </w:r>
                  </w:p>
                  <w:p w14:paraId="6876B798" w14:textId="77777777" w:rsidR="002A3B52" w:rsidRDefault="002A3B52" w:rsidP="002A3B52">
                    <w:pPr>
                      <w:pStyle w:val="Ttulo5"/>
                      <w:spacing w:line="240" w:lineRule="auto"/>
                      <w:rPr>
                        <w:rFonts w:ascii="Times New Roman" w:hAnsi="Times New Roman"/>
                        <w:bCs/>
                        <w:sz w:val="24"/>
                      </w:rPr>
                    </w:pPr>
                    <w:r>
                      <w:rPr>
                        <w:rFonts w:ascii="Times New Roman" w:hAnsi="Times New Roman"/>
                        <w:bCs/>
                        <w:sz w:val="24"/>
                      </w:rPr>
                      <w:t>PODER LEGISLATIVO</w:t>
                    </w:r>
                  </w:p>
                  <w:p w14:paraId="2D6E249A" w14:textId="77777777" w:rsidR="002A3B52" w:rsidRPr="00232376" w:rsidRDefault="002A3B52" w:rsidP="002A3B52">
                    <w:pPr>
                      <w:spacing w:after="0" w:line="240" w:lineRule="auto"/>
                      <w:ind w:left="708" w:right="-6" w:hanging="11"/>
                      <w:rPr>
                        <w:lang w:val="es-ES_tradnl" w:eastAsia="es-ES"/>
                      </w:rPr>
                    </w:pPr>
                  </w:p>
                  <w:p w14:paraId="757EEE60" w14:textId="77777777" w:rsidR="002A3B52" w:rsidRPr="00232376" w:rsidRDefault="002A3B52" w:rsidP="002A3B52">
                    <w:pPr>
                      <w:spacing w:after="0"/>
                      <w:rPr>
                        <w:b/>
                        <w:lang w:eastAsia="es-ES"/>
                      </w:rPr>
                    </w:pPr>
                  </w:p>
                </w:txbxContent>
              </v:textbox>
            </v:shape>
          </w:pict>
        </mc:Fallback>
      </mc:AlternateContent>
    </w:r>
  </w:p>
  <w:p w14:paraId="70BCF43D" w14:textId="77777777" w:rsidR="002A3B52" w:rsidRDefault="002A3B52" w:rsidP="002A3B52">
    <w:pPr>
      <w:pStyle w:val="Encabezado"/>
      <w:tabs>
        <w:tab w:val="left" w:pos="735"/>
      </w:tabs>
    </w:pPr>
    <w:r>
      <w:tab/>
    </w:r>
  </w:p>
  <w:p w14:paraId="1BF2A9CB" w14:textId="38F9106F" w:rsidR="002A3B52" w:rsidRDefault="002A3B52" w:rsidP="002A3B52">
    <w:pPr>
      <w:spacing w:after="0" w:line="244" w:lineRule="auto"/>
      <w:ind w:left="0" w:right="0" w:firstLine="0"/>
      <w:jc w:val="center"/>
    </w:pPr>
  </w:p>
  <w:p w14:paraId="47689E4C" w14:textId="45F8341C" w:rsidR="002A3B52" w:rsidRDefault="002A3B52" w:rsidP="002A3B52">
    <w:r>
      <w:rPr>
        <w:noProof/>
      </w:rPr>
      <mc:AlternateContent>
        <mc:Choice Requires="wps">
          <w:drawing>
            <wp:anchor distT="45720" distB="45720" distL="114300" distR="114300" simplePos="0" relativeHeight="251661312" behindDoc="0" locked="0" layoutInCell="1" allowOverlap="1" wp14:anchorId="7CF92D36" wp14:editId="07DC52D8">
              <wp:simplePos x="0" y="0"/>
              <wp:positionH relativeFrom="column">
                <wp:posOffset>-648970</wp:posOffset>
              </wp:positionH>
              <wp:positionV relativeFrom="paragraph">
                <wp:posOffset>185893</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BCF30"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0B983716"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698607E1"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F92D36" id="Cuadro de texto 20" o:spid="_x0000_s1027" type="#_x0000_t202" style="position:absolute;left:0;text-align:left;margin-left:-51.1pt;margin-top:14.65pt;width:128.2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" stroked="f">
              <v:textbox>
                <w:txbxContent>
                  <w:p w14:paraId="218BCF30"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0B983716"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698607E1"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14:paraId="3746A002" w14:textId="77777777" w:rsidR="002A3B52" w:rsidRDefault="002A3B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67C4D"/>
    <w:multiLevelType w:val="hybridMultilevel"/>
    <w:tmpl w:val="5D447B6A"/>
    <w:lvl w:ilvl="0" w:tplc="284A2B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DE02E26"/>
    <w:multiLevelType w:val="multilevel"/>
    <w:tmpl w:val="437C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40396"/>
    <w:multiLevelType w:val="hybridMultilevel"/>
    <w:tmpl w:val="A5A072C8"/>
    <w:lvl w:ilvl="0" w:tplc="BFA016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52"/>
    <w:rsid w:val="0000239A"/>
    <w:rsid w:val="0001372B"/>
    <w:rsid w:val="000330B0"/>
    <w:rsid w:val="00062441"/>
    <w:rsid w:val="000874C1"/>
    <w:rsid w:val="00094837"/>
    <w:rsid w:val="000C26D1"/>
    <w:rsid w:val="000D0DE7"/>
    <w:rsid w:val="000F2F36"/>
    <w:rsid w:val="0010686A"/>
    <w:rsid w:val="001237CD"/>
    <w:rsid w:val="00151B37"/>
    <w:rsid w:val="00161334"/>
    <w:rsid w:val="001836E6"/>
    <w:rsid w:val="001A527F"/>
    <w:rsid w:val="001D1375"/>
    <w:rsid w:val="001E63DC"/>
    <w:rsid w:val="001E7BAE"/>
    <w:rsid w:val="00220403"/>
    <w:rsid w:val="002323FE"/>
    <w:rsid w:val="002478FC"/>
    <w:rsid w:val="00270D42"/>
    <w:rsid w:val="00294330"/>
    <w:rsid w:val="00297A3F"/>
    <w:rsid w:val="002A3B52"/>
    <w:rsid w:val="0030744F"/>
    <w:rsid w:val="0031358D"/>
    <w:rsid w:val="00331860"/>
    <w:rsid w:val="00351425"/>
    <w:rsid w:val="00356DAA"/>
    <w:rsid w:val="00382EF7"/>
    <w:rsid w:val="003917F1"/>
    <w:rsid w:val="00392BFD"/>
    <w:rsid w:val="003B2A8F"/>
    <w:rsid w:val="003B4614"/>
    <w:rsid w:val="004178BB"/>
    <w:rsid w:val="0042729C"/>
    <w:rsid w:val="004313E8"/>
    <w:rsid w:val="00433FF8"/>
    <w:rsid w:val="0045375B"/>
    <w:rsid w:val="00454525"/>
    <w:rsid w:val="00460B16"/>
    <w:rsid w:val="004A317F"/>
    <w:rsid w:val="004A3C8A"/>
    <w:rsid w:val="004E2D01"/>
    <w:rsid w:val="0050405E"/>
    <w:rsid w:val="00517124"/>
    <w:rsid w:val="00525884"/>
    <w:rsid w:val="005262CF"/>
    <w:rsid w:val="00533B6B"/>
    <w:rsid w:val="00554092"/>
    <w:rsid w:val="00594F59"/>
    <w:rsid w:val="00597CD3"/>
    <w:rsid w:val="005B1A15"/>
    <w:rsid w:val="005F2BF7"/>
    <w:rsid w:val="00602320"/>
    <w:rsid w:val="006058ED"/>
    <w:rsid w:val="00607197"/>
    <w:rsid w:val="0061009F"/>
    <w:rsid w:val="00610499"/>
    <w:rsid w:val="006248CC"/>
    <w:rsid w:val="00626D31"/>
    <w:rsid w:val="006337F0"/>
    <w:rsid w:val="0064688B"/>
    <w:rsid w:val="00646E67"/>
    <w:rsid w:val="00670C9F"/>
    <w:rsid w:val="006B3CF4"/>
    <w:rsid w:val="006C1D75"/>
    <w:rsid w:val="006D7D27"/>
    <w:rsid w:val="006E79A8"/>
    <w:rsid w:val="006F2548"/>
    <w:rsid w:val="00702C9E"/>
    <w:rsid w:val="00734F2D"/>
    <w:rsid w:val="00763190"/>
    <w:rsid w:val="0077246D"/>
    <w:rsid w:val="00781994"/>
    <w:rsid w:val="007976F2"/>
    <w:rsid w:val="008034C4"/>
    <w:rsid w:val="008258FC"/>
    <w:rsid w:val="00826BFD"/>
    <w:rsid w:val="00843DB3"/>
    <w:rsid w:val="00847F4C"/>
    <w:rsid w:val="0085505C"/>
    <w:rsid w:val="00886F52"/>
    <w:rsid w:val="00896BA3"/>
    <w:rsid w:val="008C45EB"/>
    <w:rsid w:val="008C6CB7"/>
    <w:rsid w:val="008D2040"/>
    <w:rsid w:val="008F077F"/>
    <w:rsid w:val="009130B0"/>
    <w:rsid w:val="009572A2"/>
    <w:rsid w:val="0096019E"/>
    <w:rsid w:val="00963333"/>
    <w:rsid w:val="00966679"/>
    <w:rsid w:val="00972C02"/>
    <w:rsid w:val="00981FF0"/>
    <w:rsid w:val="00985A92"/>
    <w:rsid w:val="00985C90"/>
    <w:rsid w:val="009D4727"/>
    <w:rsid w:val="009E0545"/>
    <w:rsid w:val="009E11CD"/>
    <w:rsid w:val="009E2474"/>
    <w:rsid w:val="00A10C97"/>
    <w:rsid w:val="00A21B72"/>
    <w:rsid w:val="00A353C5"/>
    <w:rsid w:val="00A4326C"/>
    <w:rsid w:val="00A56EC1"/>
    <w:rsid w:val="00A920D9"/>
    <w:rsid w:val="00AC3845"/>
    <w:rsid w:val="00AD4519"/>
    <w:rsid w:val="00AF2791"/>
    <w:rsid w:val="00B1411C"/>
    <w:rsid w:val="00B26A1E"/>
    <w:rsid w:val="00B732C3"/>
    <w:rsid w:val="00B83DA1"/>
    <w:rsid w:val="00B97F21"/>
    <w:rsid w:val="00BB2E23"/>
    <w:rsid w:val="00BB4FD4"/>
    <w:rsid w:val="00BE269E"/>
    <w:rsid w:val="00C12DE2"/>
    <w:rsid w:val="00C476B8"/>
    <w:rsid w:val="00C60FC4"/>
    <w:rsid w:val="00CA4DC9"/>
    <w:rsid w:val="00CD2C82"/>
    <w:rsid w:val="00D05C9E"/>
    <w:rsid w:val="00D169DD"/>
    <w:rsid w:val="00D504A8"/>
    <w:rsid w:val="00D735D1"/>
    <w:rsid w:val="00D83CED"/>
    <w:rsid w:val="00D845DB"/>
    <w:rsid w:val="00DA2F4E"/>
    <w:rsid w:val="00DA384D"/>
    <w:rsid w:val="00DB0692"/>
    <w:rsid w:val="00DB3E5C"/>
    <w:rsid w:val="00DB404B"/>
    <w:rsid w:val="00DC0F3D"/>
    <w:rsid w:val="00DC7A5B"/>
    <w:rsid w:val="00DD5F58"/>
    <w:rsid w:val="00DF74AE"/>
    <w:rsid w:val="00E03055"/>
    <w:rsid w:val="00E5630B"/>
    <w:rsid w:val="00E675D1"/>
    <w:rsid w:val="00E70344"/>
    <w:rsid w:val="00E74D69"/>
    <w:rsid w:val="00E7688C"/>
    <w:rsid w:val="00E84455"/>
    <w:rsid w:val="00E87AD0"/>
    <w:rsid w:val="00E91B42"/>
    <w:rsid w:val="00E931B1"/>
    <w:rsid w:val="00E94FDC"/>
    <w:rsid w:val="00EA7A28"/>
    <w:rsid w:val="00EF2A7D"/>
    <w:rsid w:val="00EF60A9"/>
    <w:rsid w:val="00F01204"/>
    <w:rsid w:val="00F02EA5"/>
    <w:rsid w:val="00F215C2"/>
    <w:rsid w:val="00F2172F"/>
    <w:rsid w:val="00F713E1"/>
    <w:rsid w:val="00F756CB"/>
    <w:rsid w:val="00FA2643"/>
    <w:rsid w:val="00FA4102"/>
    <w:rsid w:val="00FB12B8"/>
    <w:rsid w:val="00FD0FFE"/>
    <w:rsid w:val="00FF6C4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B6B188"/>
  <w15:chartTrackingRefBased/>
  <w15:docId w15:val="{E085AD48-DD99-4664-AA1E-718E7ED9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AE"/>
    <w:pPr>
      <w:spacing w:after="539" w:line="354" w:lineRule="auto"/>
      <w:ind w:left="705" w:right="-3" w:hanging="10"/>
      <w:jc w:val="both"/>
    </w:pPr>
    <w:rPr>
      <w:rFonts w:ascii="Arial" w:eastAsia="Arial" w:hAnsi="Arial" w:cs="Arial"/>
      <w:color w:val="000000"/>
      <w:sz w:val="24"/>
      <w:lang w:eastAsia="es-MX"/>
    </w:rPr>
  </w:style>
  <w:style w:type="paragraph" w:styleId="Ttulo5">
    <w:name w:val="heading 5"/>
    <w:basedOn w:val="Normal"/>
    <w:next w:val="Normal"/>
    <w:link w:val="Ttulo5Car"/>
    <w:qFormat/>
    <w:rsid w:val="002A3B52"/>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3B52"/>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rsid w:val="002A3B52"/>
  </w:style>
  <w:style w:type="paragraph" w:styleId="Piedepgina">
    <w:name w:val="footer"/>
    <w:basedOn w:val="Normal"/>
    <w:link w:val="PiedepginaCar"/>
    <w:uiPriority w:val="99"/>
    <w:unhideWhenUsed/>
    <w:rsid w:val="002A3B52"/>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2A3B52"/>
  </w:style>
  <w:style w:type="character" w:customStyle="1" w:styleId="Ttulo5Car">
    <w:name w:val="Título 5 Car"/>
    <w:basedOn w:val="Fuentedeprrafopredeter"/>
    <w:link w:val="Ttulo5"/>
    <w:rsid w:val="002A3B52"/>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E931B1"/>
    <w:pPr>
      <w:spacing w:after="0" w:line="240" w:lineRule="auto"/>
      <w:ind w:left="720" w:right="0" w:firstLine="0"/>
      <w:contextualSpacing/>
      <w:jc w:val="left"/>
    </w:pPr>
    <w:rPr>
      <w:rFonts w:asciiTheme="minorHAnsi" w:eastAsiaTheme="minorHAnsi" w:hAnsiTheme="minorHAnsi" w:cstheme="minorBidi"/>
      <w:color w:val="auto"/>
      <w:szCs w:val="24"/>
      <w:lang w:eastAsia="en-US"/>
    </w:rPr>
  </w:style>
  <w:style w:type="paragraph" w:styleId="Textoindependiente">
    <w:name w:val="Body Text"/>
    <w:basedOn w:val="Normal"/>
    <w:link w:val="TextoindependienteCar"/>
    <w:uiPriority w:val="1"/>
    <w:qFormat/>
    <w:rsid w:val="00E7688C"/>
    <w:pPr>
      <w:spacing w:after="120" w:line="240" w:lineRule="auto"/>
      <w:ind w:left="0" w:right="51" w:firstLine="0"/>
    </w:pPr>
    <w:rPr>
      <w:rFonts w:eastAsia="Times New Roman"/>
      <w:color w:val="auto"/>
      <w:szCs w:val="20"/>
      <w:lang w:val="es-ES" w:eastAsia="es-ES"/>
    </w:rPr>
  </w:style>
  <w:style w:type="character" w:customStyle="1" w:styleId="TextoindependienteCar">
    <w:name w:val="Texto independiente Car"/>
    <w:basedOn w:val="Fuentedeprrafopredeter"/>
    <w:link w:val="Textoindependiente"/>
    <w:uiPriority w:val="1"/>
    <w:rsid w:val="00E7688C"/>
    <w:rPr>
      <w:rFonts w:ascii="Arial" w:eastAsia="Times New Roman" w:hAnsi="Arial" w:cs="Arial"/>
      <w:sz w:val="24"/>
      <w:szCs w:val="20"/>
      <w:lang w:val="es-ES" w:eastAsia="es-ES"/>
    </w:rPr>
  </w:style>
  <w:style w:type="paragraph" w:styleId="NormalWeb">
    <w:name w:val="Normal (Web)"/>
    <w:basedOn w:val="Normal"/>
    <w:uiPriority w:val="99"/>
    <w:semiHidden/>
    <w:unhideWhenUsed/>
    <w:rsid w:val="00602320"/>
    <w:rPr>
      <w:rFonts w:ascii="Times New Roman" w:hAnsi="Times New Roman" w:cs="Times New Roman"/>
      <w:szCs w:val="24"/>
    </w:rPr>
  </w:style>
  <w:style w:type="character" w:styleId="Hipervnculo">
    <w:name w:val="Hyperlink"/>
    <w:basedOn w:val="Fuentedeprrafopredeter"/>
    <w:uiPriority w:val="99"/>
    <w:unhideWhenUsed/>
    <w:rsid w:val="00A56EC1"/>
    <w:rPr>
      <w:color w:val="0563C1" w:themeColor="hyperlink"/>
      <w:u w:val="single"/>
    </w:rPr>
  </w:style>
  <w:style w:type="character" w:customStyle="1" w:styleId="UnresolvedMention">
    <w:name w:val="Unresolved Mention"/>
    <w:basedOn w:val="Fuentedeprrafopredeter"/>
    <w:uiPriority w:val="99"/>
    <w:semiHidden/>
    <w:unhideWhenUsed/>
    <w:rsid w:val="00A56EC1"/>
    <w:rPr>
      <w:color w:val="605E5C"/>
      <w:shd w:val="clear" w:color="auto" w:fill="E1DFDD"/>
    </w:rPr>
  </w:style>
  <w:style w:type="paragraph" w:styleId="Textodeglobo">
    <w:name w:val="Balloon Text"/>
    <w:basedOn w:val="Normal"/>
    <w:link w:val="TextodegloboCar"/>
    <w:uiPriority w:val="99"/>
    <w:semiHidden/>
    <w:unhideWhenUsed/>
    <w:rsid w:val="00972C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C02"/>
    <w:rPr>
      <w:rFonts w:ascii="Segoe UI" w:eastAsia="Arial" w:hAnsi="Segoe UI" w:cs="Segoe UI"/>
      <w:color w:val="000000"/>
      <w:sz w:val="18"/>
      <w:szCs w:val="18"/>
      <w:lang w:eastAsia="es-MX"/>
    </w:rPr>
  </w:style>
  <w:style w:type="paragraph" w:styleId="Textonotapie">
    <w:name w:val="footnote text"/>
    <w:basedOn w:val="Normal"/>
    <w:link w:val="TextonotapieCar"/>
    <w:uiPriority w:val="99"/>
    <w:unhideWhenUsed/>
    <w:rsid w:val="00B97F21"/>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B97F21"/>
    <w:rPr>
      <w:sz w:val="20"/>
      <w:szCs w:val="20"/>
    </w:rPr>
  </w:style>
  <w:style w:type="character" w:styleId="Refdenotaalpie">
    <w:name w:val="footnote reference"/>
    <w:basedOn w:val="Fuentedeprrafopredeter"/>
    <w:uiPriority w:val="99"/>
    <w:semiHidden/>
    <w:unhideWhenUsed/>
    <w:rsid w:val="00B97F21"/>
    <w:rPr>
      <w:vertAlign w:val="superscript"/>
    </w:rPr>
  </w:style>
  <w:style w:type="paragraph" w:customStyle="1" w:styleId="Estilo">
    <w:name w:val="Estilo"/>
    <w:basedOn w:val="Sinespaciado"/>
    <w:link w:val="EstiloCar"/>
    <w:qFormat/>
    <w:rsid w:val="00392BFD"/>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392BFD"/>
    <w:rPr>
      <w:rFonts w:ascii="Arial" w:hAnsi="Arial"/>
      <w:sz w:val="24"/>
    </w:rPr>
  </w:style>
  <w:style w:type="paragraph" w:styleId="Sinespaciado">
    <w:name w:val="No Spacing"/>
    <w:uiPriority w:val="1"/>
    <w:qFormat/>
    <w:rsid w:val="00392BFD"/>
    <w:pPr>
      <w:spacing w:after="0" w:line="240" w:lineRule="auto"/>
      <w:ind w:left="705" w:right="-3" w:hanging="10"/>
      <w:jc w:val="both"/>
    </w:pPr>
    <w:rPr>
      <w:rFonts w:ascii="Arial" w:eastAsia="Arial" w:hAnsi="Arial" w:cs="Arial"/>
      <w:color w:val="000000"/>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0675">
      <w:bodyDiv w:val="1"/>
      <w:marLeft w:val="0"/>
      <w:marRight w:val="0"/>
      <w:marTop w:val="0"/>
      <w:marBottom w:val="0"/>
      <w:divBdr>
        <w:top w:val="none" w:sz="0" w:space="0" w:color="auto"/>
        <w:left w:val="none" w:sz="0" w:space="0" w:color="auto"/>
        <w:bottom w:val="none" w:sz="0" w:space="0" w:color="auto"/>
        <w:right w:val="none" w:sz="0" w:space="0" w:color="auto"/>
      </w:divBdr>
    </w:div>
    <w:div w:id="666902195">
      <w:bodyDiv w:val="1"/>
      <w:marLeft w:val="0"/>
      <w:marRight w:val="0"/>
      <w:marTop w:val="0"/>
      <w:marBottom w:val="0"/>
      <w:divBdr>
        <w:top w:val="none" w:sz="0" w:space="0" w:color="auto"/>
        <w:left w:val="none" w:sz="0" w:space="0" w:color="auto"/>
        <w:bottom w:val="none" w:sz="0" w:space="0" w:color="auto"/>
        <w:right w:val="none" w:sz="0" w:space="0" w:color="auto"/>
      </w:divBdr>
    </w:div>
    <w:div w:id="1421025371">
      <w:bodyDiv w:val="1"/>
      <w:marLeft w:val="0"/>
      <w:marRight w:val="0"/>
      <w:marTop w:val="0"/>
      <w:marBottom w:val="0"/>
      <w:divBdr>
        <w:top w:val="none" w:sz="0" w:space="0" w:color="auto"/>
        <w:left w:val="none" w:sz="0" w:space="0" w:color="auto"/>
        <w:bottom w:val="none" w:sz="0" w:space="0" w:color="auto"/>
        <w:right w:val="none" w:sz="0" w:space="0" w:color="auto"/>
      </w:divBdr>
    </w:div>
    <w:div w:id="19290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s/instruments-mechanisms/instruments/convention-elimination-all-forms-discrimination-against-w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8741-C3C5-4338-8BD9-FEDB80FD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5619</Words>
  <Characters>30906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Ivette Herrera Fuente</dc:creator>
  <cp:keywords/>
  <dc:description/>
  <cp:lastModifiedBy>Ivanna</cp:lastModifiedBy>
  <cp:revision>3</cp:revision>
  <cp:lastPrinted>2023-03-27T17:30:00Z</cp:lastPrinted>
  <dcterms:created xsi:type="dcterms:W3CDTF">2023-03-27T17:20:00Z</dcterms:created>
  <dcterms:modified xsi:type="dcterms:W3CDTF">2023-03-27T17:38:00Z</dcterms:modified>
</cp:coreProperties>
</file>